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A465" w14:textId="77777777" w:rsidR="006A242E" w:rsidRDefault="006A242E" w:rsidP="00C60609">
      <w:pPr>
        <w:pStyle w:val="Normal1"/>
        <w:spacing w:after="0" w:line="240" w:lineRule="auto"/>
        <w:jc w:val="center"/>
        <w:rPr>
          <w:rFonts w:ascii="Times New Roman" w:eastAsia="Times New Roman" w:hAnsi="Times New Roman" w:cs="Times New Roman"/>
          <w:b/>
          <w:sz w:val="24"/>
          <w:szCs w:val="24"/>
        </w:rPr>
      </w:pPr>
    </w:p>
    <w:p w14:paraId="42C48476" w14:textId="6D417075" w:rsidR="00C60609" w:rsidRPr="00C60609" w:rsidRDefault="00C60609" w:rsidP="00C60609">
      <w:pPr>
        <w:pStyle w:val="Normal1"/>
        <w:spacing w:after="0" w:line="240" w:lineRule="auto"/>
        <w:jc w:val="center"/>
        <w:rPr>
          <w:rFonts w:ascii="Times New Roman" w:eastAsia="Times New Roman" w:hAnsi="Times New Roman" w:cs="Times New Roman"/>
          <w:b/>
          <w:sz w:val="24"/>
          <w:szCs w:val="24"/>
        </w:rPr>
      </w:pPr>
      <w:r w:rsidRPr="00C60609">
        <w:rPr>
          <w:rFonts w:ascii="Times New Roman" w:eastAsia="Times New Roman" w:hAnsi="Times New Roman" w:cs="Times New Roman"/>
          <w:b/>
          <w:sz w:val="24"/>
          <w:szCs w:val="24"/>
        </w:rPr>
        <w:t xml:space="preserve">… Hastanesi </w:t>
      </w:r>
      <w:r w:rsidR="006A242E" w:rsidRPr="00C60609">
        <w:rPr>
          <w:rFonts w:ascii="Times New Roman" w:eastAsia="Times New Roman" w:hAnsi="Times New Roman" w:cs="Times New Roman"/>
          <w:b/>
          <w:sz w:val="24"/>
          <w:szCs w:val="24"/>
        </w:rPr>
        <w:t>Baş</w:t>
      </w:r>
      <w:r w:rsidR="006A242E">
        <w:rPr>
          <w:rFonts w:ascii="Times New Roman" w:eastAsia="Times New Roman" w:hAnsi="Times New Roman" w:cs="Times New Roman"/>
          <w:b/>
          <w:sz w:val="24"/>
          <w:szCs w:val="24"/>
        </w:rPr>
        <w:t>h</w:t>
      </w:r>
      <w:r w:rsidR="006A242E" w:rsidRPr="00C60609">
        <w:rPr>
          <w:rFonts w:ascii="Times New Roman" w:eastAsia="Times New Roman" w:hAnsi="Times New Roman" w:cs="Times New Roman"/>
          <w:b/>
          <w:sz w:val="24"/>
          <w:szCs w:val="24"/>
        </w:rPr>
        <w:t>ekimliği ’ne</w:t>
      </w:r>
    </w:p>
    <w:p w14:paraId="081A857A" w14:textId="77777777" w:rsidR="00C60609" w:rsidRPr="00C60609" w:rsidRDefault="00C60609" w:rsidP="00C60609">
      <w:pPr>
        <w:pStyle w:val="Normal1"/>
        <w:spacing w:after="0" w:line="240" w:lineRule="auto"/>
        <w:rPr>
          <w:rFonts w:ascii="Times New Roman" w:eastAsia="Times New Roman" w:hAnsi="Times New Roman" w:cs="Times New Roman"/>
          <w:b/>
          <w:sz w:val="24"/>
          <w:szCs w:val="24"/>
        </w:rPr>
      </w:pPr>
    </w:p>
    <w:p w14:paraId="7C7F4E4B" w14:textId="77777777"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İlgi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 Sayı’lı ve … Tarih’li Yazı’nız</w:t>
      </w:r>
    </w:p>
    <w:p w14:paraId="56C91F61" w14:textId="28C44BC1" w:rsidR="00C60609" w:rsidRPr="002F0B32" w:rsidRDefault="00C60609" w:rsidP="00C60609">
      <w:pPr>
        <w:pStyle w:val="Normal1"/>
        <w:spacing w:after="0" w:line="240" w:lineRule="auto"/>
        <w:rPr>
          <w:rFonts w:ascii="Times New Roman" w:eastAsia="Times New Roman" w:hAnsi="Times New Roman" w:cs="Times New Roman"/>
        </w:rPr>
      </w:pPr>
      <w:r w:rsidRPr="002F0B32">
        <w:rPr>
          <w:rFonts w:ascii="Times New Roman" w:eastAsia="Times New Roman" w:hAnsi="Times New Roman" w:cs="Times New Roman"/>
        </w:rPr>
        <w:t xml:space="preserve">Konu </w:t>
      </w:r>
      <w:r w:rsidRPr="002F0B32">
        <w:rPr>
          <w:rFonts w:ascii="Times New Roman" w:eastAsia="Times New Roman" w:hAnsi="Times New Roman" w:cs="Times New Roman"/>
        </w:rPr>
        <w:tab/>
      </w:r>
      <w:r w:rsidR="002D5C1C" w:rsidRPr="002F0B32">
        <w:rPr>
          <w:rFonts w:ascii="Times New Roman" w:eastAsia="Times New Roman" w:hAnsi="Times New Roman" w:cs="Times New Roman"/>
        </w:rPr>
        <w:tab/>
      </w:r>
      <w:r w:rsidRPr="002F0B32">
        <w:rPr>
          <w:rFonts w:ascii="Times New Roman" w:eastAsia="Times New Roman" w:hAnsi="Times New Roman" w:cs="Times New Roman"/>
        </w:rPr>
        <w:t>: Savunma, Açıklama ve İtirazlarımı İçermektedir.</w:t>
      </w:r>
    </w:p>
    <w:p w14:paraId="39A932EC" w14:textId="77777777" w:rsidR="00F42387" w:rsidRPr="002F0B32" w:rsidRDefault="00F42387" w:rsidP="00C60609">
      <w:pPr>
        <w:pStyle w:val="Normal1"/>
        <w:spacing w:after="0" w:line="240" w:lineRule="auto"/>
        <w:rPr>
          <w:rFonts w:ascii="Times New Roman" w:eastAsia="Times New Roman" w:hAnsi="Times New Roman" w:cs="Times New Roman"/>
        </w:rPr>
      </w:pPr>
    </w:p>
    <w:p w14:paraId="7CC5BC8D" w14:textId="77777777" w:rsidR="00DA5B90" w:rsidRPr="002F0B32" w:rsidRDefault="009B57FE" w:rsidP="00C60609">
      <w:pPr>
        <w:pStyle w:val="Normal1"/>
        <w:spacing w:after="0" w:line="240" w:lineRule="auto"/>
        <w:rPr>
          <w:rFonts w:ascii="Times New Roman" w:eastAsia="Times New Roman" w:hAnsi="Times New Roman" w:cs="Times New Roman"/>
          <w:b/>
        </w:rPr>
      </w:pPr>
      <w:r w:rsidRPr="002F0B32">
        <w:rPr>
          <w:rFonts w:ascii="Times New Roman" w:eastAsia="Times New Roman" w:hAnsi="Times New Roman" w:cs="Times New Roman"/>
          <w:b/>
        </w:rPr>
        <w:t>Olaylar</w:t>
      </w:r>
      <w:r w:rsidRPr="002F0B32">
        <w:rPr>
          <w:rFonts w:ascii="Times New Roman" w:eastAsia="Times New Roman" w:hAnsi="Times New Roman" w:cs="Times New Roman"/>
          <w:b/>
        </w:rPr>
        <w:tab/>
        <w:t xml:space="preserve">: </w:t>
      </w:r>
    </w:p>
    <w:p w14:paraId="48DF7824" w14:textId="698195F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Sendikası’nın … </w:t>
      </w:r>
      <w:r w:rsidR="00952AD3">
        <w:rPr>
          <w:rFonts w:ascii="Times New Roman" w:eastAsia="Times New Roman" w:hAnsi="Times New Roman" w:cs="Times New Roman"/>
          <w:color w:val="000000"/>
        </w:rPr>
        <w:t>n</w:t>
      </w:r>
      <w:r w:rsidRPr="00F42387">
        <w:rPr>
          <w:rFonts w:ascii="Times New Roman" w:eastAsia="Times New Roman" w:hAnsi="Times New Roman" w:cs="Times New Roman"/>
          <w:color w:val="000000"/>
        </w:rPr>
        <w:t xml:space="preserve">umaralı </w:t>
      </w:r>
      <w:r w:rsidR="00952AD3">
        <w:rPr>
          <w:rFonts w:ascii="Times New Roman" w:eastAsia="Times New Roman" w:hAnsi="Times New Roman" w:cs="Times New Roman"/>
          <w:color w:val="000000"/>
        </w:rPr>
        <w:t>ü</w:t>
      </w:r>
      <w:r w:rsidRPr="00F42387">
        <w:rPr>
          <w:rFonts w:ascii="Times New Roman" w:eastAsia="Times New Roman" w:hAnsi="Times New Roman" w:cs="Times New Roman"/>
          <w:color w:val="000000"/>
        </w:rPr>
        <w:t>yesiyim.</w:t>
      </w:r>
    </w:p>
    <w:p w14:paraId="4010CDED"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5FB8D68F" w14:textId="747634B4"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Kısa adı “</w:t>
      </w:r>
      <w:r w:rsidRPr="00F42387">
        <w:rPr>
          <w:rFonts w:ascii="Times New Roman" w:eastAsia="Times New Roman" w:hAnsi="Times New Roman" w:cs="Times New Roman"/>
          <w:b/>
          <w:color w:val="000000"/>
        </w:rPr>
        <w:t>Hekim Birliği</w:t>
      </w:r>
      <w:r w:rsidRPr="00F42387">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510C2781"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5A546DDB" w14:textId="14A0CDF4" w:rsidR="00DA5B90" w:rsidRPr="00F15724" w:rsidRDefault="009B57FE" w:rsidP="00A62AB1">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Start w:id="1" w:name="_Hlk122359662"/>
      <w:bookmarkEnd w:id="0"/>
      <w:r w:rsidRPr="00F15724">
        <w:rPr>
          <w:rFonts w:ascii="Times New Roman" w:eastAsia="Times New Roman" w:hAnsi="Times New Roman" w:cs="Times New Roman"/>
          <w:color w:val="000000"/>
        </w:rPr>
        <w:t xml:space="preserve">Hekim Birliği Sendikası Yönetim Kurulu’nun </w:t>
      </w:r>
      <w:r w:rsidR="00F15724" w:rsidRPr="00F15724">
        <w:rPr>
          <w:rFonts w:ascii="Times New Roman" w:eastAsia="Times New Roman" w:hAnsi="Times New Roman" w:cs="Times New Roman"/>
        </w:rPr>
        <w:t>25</w:t>
      </w:r>
      <w:r w:rsidR="002D5C1C" w:rsidRPr="00F15724">
        <w:rPr>
          <w:rFonts w:ascii="Times New Roman" w:eastAsia="Times New Roman" w:hAnsi="Times New Roman" w:cs="Times New Roman"/>
        </w:rPr>
        <w:t>.</w:t>
      </w:r>
      <w:r w:rsidR="00F15724" w:rsidRPr="00F15724">
        <w:rPr>
          <w:rFonts w:ascii="Times New Roman" w:eastAsia="Times New Roman" w:hAnsi="Times New Roman" w:cs="Times New Roman"/>
        </w:rPr>
        <w:t>07</w:t>
      </w:r>
      <w:r w:rsidRPr="00F15724">
        <w:rPr>
          <w:rFonts w:ascii="Times New Roman" w:eastAsia="Times New Roman" w:hAnsi="Times New Roman" w:cs="Times New Roman"/>
        </w:rPr>
        <w:t>.</w:t>
      </w:r>
      <w:r w:rsidRPr="00F15724">
        <w:rPr>
          <w:rFonts w:ascii="Times New Roman" w:eastAsia="Times New Roman" w:hAnsi="Times New Roman" w:cs="Times New Roman"/>
          <w:color w:val="000000"/>
        </w:rPr>
        <w:t>202</w:t>
      </w:r>
      <w:r w:rsidR="00F15724" w:rsidRPr="00F15724">
        <w:rPr>
          <w:rFonts w:ascii="Times New Roman" w:eastAsia="Times New Roman" w:hAnsi="Times New Roman" w:cs="Times New Roman"/>
          <w:color w:val="000000"/>
        </w:rPr>
        <w:t>3</w:t>
      </w:r>
      <w:r w:rsidRPr="00F15724">
        <w:rPr>
          <w:rFonts w:ascii="Times New Roman" w:eastAsia="Times New Roman" w:hAnsi="Times New Roman" w:cs="Times New Roman"/>
          <w:color w:val="000000"/>
        </w:rPr>
        <w:t xml:space="preserve"> Tarih’li ve 202</w:t>
      </w:r>
      <w:r w:rsidR="00F15724" w:rsidRPr="00F15724">
        <w:rPr>
          <w:rFonts w:ascii="Times New Roman" w:eastAsia="Times New Roman" w:hAnsi="Times New Roman" w:cs="Times New Roman"/>
          <w:color w:val="000000"/>
        </w:rPr>
        <w:t>3</w:t>
      </w:r>
      <w:r w:rsidR="002D5C1C" w:rsidRPr="00F15724">
        <w:rPr>
          <w:rFonts w:ascii="Times New Roman" w:eastAsia="Times New Roman" w:hAnsi="Times New Roman" w:cs="Times New Roman"/>
          <w:color w:val="000000"/>
        </w:rPr>
        <w:t>/</w:t>
      </w:r>
      <w:r w:rsidR="00F15724" w:rsidRPr="00F15724">
        <w:rPr>
          <w:rFonts w:ascii="Times New Roman" w:eastAsia="Times New Roman" w:hAnsi="Times New Roman" w:cs="Times New Roman"/>
          <w:color w:val="000000"/>
        </w:rPr>
        <w:t xml:space="preserve">25 </w:t>
      </w:r>
      <w:r w:rsidRPr="00F15724">
        <w:rPr>
          <w:rFonts w:ascii="Times New Roman" w:eastAsia="Times New Roman" w:hAnsi="Times New Roman" w:cs="Times New Roman"/>
          <w:color w:val="000000"/>
        </w:rPr>
        <w:t>Sayı’lı Yönetim Kurulu Kararı</w:t>
      </w:r>
      <w:r w:rsidR="00EF536C">
        <w:rPr>
          <w:rFonts w:ascii="Times New Roman" w:eastAsia="Times New Roman" w:hAnsi="Times New Roman" w:cs="Times New Roman"/>
          <w:color w:val="000000"/>
        </w:rPr>
        <w:t xml:space="preserve"> ile</w:t>
      </w:r>
      <w:r w:rsidRPr="00F15724">
        <w:rPr>
          <w:rFonts w:ascii="Times New Roman" w:eastAsia="Times New Roman" w:hAnsi="Times New Roman" w:cs="Times New Roman"/>
          <w:color w:val="000000"/>
        </w:rPr>
        <w:t xml:space="preserve"> </w:t>
      </w:r>
      <w:r w:rsidR="00F15724" w:rsidRPr="00F15724">
        <w:rPr>
          <w:rFonts w:ascii="Times New Roman" w:eastAsia="Times New Roman" w:hAnsi="Times New Roman" w:cs="Times New Roman"/>
          <w:i/>
          <w:iCs/>
          <w:color w:val="000000"/>
        </w:rPr>
        <w:t>“</w:t>
      </w:r>
      <w:r w:rsidR="00F15724" w:rsidRPr="00F15724">
        <w:rPr>
          <w:rFonts w:ascii="Times New Roman" w:hAnsi="Times New Roman" w:cs="Times New Roman"/>
          <w:i/>
          <w:iCs/>
        </w:rPr>
        <w:t>Şiddet, çalışma koşulları, mali ve sosyal haklarımıza dair karşılanmayan taleplerimiz ve 7. Dönem Toplu Sözleşmesi için 5 temel başlıkta bildirdiğimiz taleplerimizin karşılanması adına ve bunlar gibi daha birçok sebeple; Hekimlik hak ve onurumuz için Hekimlik mücadelemizin kararlılığını göstermek için SABİM paydaşları ile birlikte</w:t>
      </w:r>
      <w:r w:rsidR="00F15724" w:rsidRPr="00F15724">
        <w:rPr>
          <w:rFonts w:ascii="Times New Roman" w:hAnsi="Times New Roman" w:cs="Times New Roman"/>
          <w:b/>
          <w:bCs/>
          <w:i/>
          <w:iCs/>
        </w:rPr>
        <w:t>;  01-02 Ağustos 2023 tarihlerinde</w:t>
      </w:r>
      <w:r w:rsidR="00F15724" w:rsidRPr="00F15724">
        <w:rPr>
          <w:rFonts w:ascii="Times New Roman" w:hAnsi="Times New Roman" w:cs="Times New Roman"/>
          <w:i/>
          <w:iCs/>
        </w:rPr>
        <w:t>, acil ve adli durumlar hariç olmak üzere, sağlık ve sosyal hizmet kolunda meşru iş bırakma eylemi yapılmasına karar verilmiştir”</w:t>
      </w:r>
      <w:r w:rsidR="00F15724">
        <w:rPr>
          <w:rFonts w:ascii="Times New Roman" w:hAnsi="Times New Roman" w:cs="Times New Roman"/>
        </w:rPr>
        <w:t xml:space="preserve"> denmek suretiyle meşru</w:t>
      </w:r>
      <w:r w:rsidRPr="00F15724">
        <w:rPr>
          <w:rFonts w:ascii="Times New Roman" w:eastAsia="Times New Roman" w:hAnsi="Times New Roman" w:cs="Times New Roman"/>
          <w:color w:val="000000"/>
        </w:rPr>
        <w:t xml:space="preserve"> </w:t>
      </w:r>
      <w:r w:rsidRPr="00F15724">
        <w:rPr>
          <w:rFonts w:ascii="Times New Roman" w:eastAsia="Times New Roman" w:hAnsi="Times New Roman" w:cs="Times New Roman"/>
          <w:b/>
          <w:color w:val="000000"/>
        </w:rPr>
        <w:t>İş Bırakma Eylemi</w:t>
      </w:r>
      <w:r w:rsidRPr="00F15724">
        <w:rPr>
          <w:rFonts w:ascii="Times New Roman" w:eastAsia="Times New Roman" w:hAnsi="Times New Roman" w:cs="Times New Roman"/>
          <w:color w:val="000000"/>
        </w:rPr>
        <w:t xml:space="preserve"> yapılması </w:t>
      </w:r>
      <w:r w:rsidR="00564AEB">
        <w:rPr>
          <w:rFonts w:ascii="Times New Roman" w:eastAsia="Times New Roman" w:hAnsi="Times New Roman" w:cs="Times New Roman"/>
          <w:color w:val="000000"/>
        </w:rPr>
        <w:t>k</w:t>
      </w:r>
      <w:r w:rsidRPr="00F15724">
        <w:rPr>
          <w:rFonts w:ascii="Times New Roman" w:eastAsia="Times New Roman" w:hAnsi="Times New Roman" w:cs="Times New Roman"/>
          <w:color w:val="000000"/>
        </w:rPr>
        <w:t>ararı alınmıştır.</w:t>
      </w:r>
    </w:p>
    <w:bookmarkEnd w:id="1"/>
    <w:p w14:paraId="5673E2CF" w14:textId="77777777" w:rsidR="00DA5B90" w:rsidRPr="00F42387" w:rsidRDefault="00DA5B90" w:rsidP="00F97D1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6D104A7" w14:textId="65C71A95"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İş Bırakma Eylemleri çok öncesinden </w:t>
      </w:r>
      <w:r w:rsidR="00952AD3" w:rsidRPr="00F42387">
        <w:rPr>
          <w:rFonts w:ascii="Times New Roman" w:eastAsia="Times New Roman" w:hAnsi="Times New Roman" w:cs="Times New Roman"/>
          <w:color w:val="000000"/>
        </w:rPr>
        <w:t>Kamuoyuna</w:t>
      </w:r>
      <w:r w:rsidRPr="00F42387">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0BAC5243" w14:textId="77777777" w:rsidR="00DA5B90" w:rsidRPr="00F42387" w:rsidRDefault="009B57FE">
      <w:pPr>
        <w:pStyle w:val="Normal1"/>
        <w:spacing w:before="120" w:after="120" w:line="240" w:lineRule="auto"/>
        <w:rPr>
          <w:rFonts w:ascii="Times New Roman" w:eastAsia="Times New Roman" w:hAnsi="Times New Roman" w:cs="Times New Roman"/>
          <w:b/>
        </w:rPr>
      </w:pPr>
      <w:bookmarkStart w:id="2" w:name="_30j0zll" w:colFirst="0" w:colLast="0"/>
      <w:bookmarkEnd w:id="2"/>
      <w:r w:rsidRPr="00F42387">
        <w:rPr>
          <w:rFonts w:ascii="Times New Roman" w:eastAsia="Times New Roman" w:hAnsi="Times New Roman" w:cs="Times New Roman"/>
          <w:b/>
        </w:rPr>
        <w:t>İtirazlar</w:t>
      </w:r>
      <w:r w:rsidRPr="00F42387">
        <w:rPr>
          <w:rFonts w:ascii="Times New Roman" w:eastAsia="Times New Roman" w:hAnsi="Times New Roman" w:cs="Times New Roman"/>
          <w:b/>
        </w:rPr>
        <w:tab/>
        <w:t xml:space="preserve">: </w:t>
      </w:r>
    </w:p>
    <w:p w14:paraId="6CDC94C7" w14:textId="74E19311" w:rsidR="00DA5B90" w:rsidRPr="00F42387"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Üyeleri’nin ekonomik ve sosyal çıkarlarını geliştirmek için </w:t>
      </w:r>
      <w:r w:rsidR="005B178B">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endikaların özgürce faaliyette bulunma ve Grev Hakkı bulunmaktadır. </w:t>
      </w:r>
      <w:r w:rsidRPr="00F42387">
        <w:rPr>
          <w:rFonts w:ascii="Times New Roman" w:eastAsia="Times New Roman" w:hAnsi="Times New Roman" w:cs="Times New Roman"/>
          <w:b/>
          <w:color w:val="000000"/>
          <w:vertAlign w:val="superscript"/>
        </w:rPr>
        <w:footnoteReference w:id="1"/>
      </w:r>
    </w:p>
    <w:p w14:paraId="65447839"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EC50C22" w14:textId="51612BF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Hekim Birliği Sendikası’nın, </w:t>
      </w:r>
      <w:r w:rsidR="00952AD3">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ekimlerden oluşan Üyeleri’nin çıkarlarını savunmak ve geliştirmek amacıyla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tkinliklerde bulunabileceği ve bu </w:t>
      </w:r>
      <w:r w:rsidR="00E610A6">
        <w:rPr>
          <w:rFonts w:ascii="Times New Roman" w:eastAsia="Times New Roman" w:hAnsi="Times New Roman" w:cs="Times New Roman"/>
          <w:color w:val="000000"/>
        </w:rPr>
        <w:t>hakkın</w:t>
      </w:r>
      <w:r w:rsidRPr="00F42387">
        <w:rPr>
          <w:rFonts w:ascii="Times New Roman" w:eastAsia="Times New Roman" w:hAnsi="Times New Roman" w:cs="Times New Roman"/>
          <w:color w:val="000000"/>
        </w:rPr>
        <w:t xml:space="preserve"> Kamu Makamları tarafından engellenemeyeceği, </w:t>
      </w:r>
      <w:r w:rsidR="00E610A6">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asaların da bu güvenceye zarar verici uygulanamayacağı açık, net ve sabittir. </w:t>
      </w:r>
      <w:r w:rsidRPr="00F42387">
        <w:rPr>
          <w:rFonts w:ascii="Times New Roman" w:eastAsia="Times New Roman" w:hAnsi="Times New Roman" w:cs="Times New Roman"/>
          <w:b/>
          <w:color w:val="000000"/>
          <w:vertAlign w:val="superscript"/>
        </w:rPr>
        <w:footnoteReference w:id="2"/>
      </w:r>
      <w:r w:rsidRPr="00F42387">
        <w:rPr>
          <w:rFonts w:ascii="Times New Roman" w:eastAsia="Times New Roman" w:hAnsi="Times New Roman" w:cs="Times New Roman"/>
          <w:color w:val="000000"/>
        </w:rPr>
        <w:t xml:space="preserve"> </w:t>
      </w:r>
    </w:p>
    <w:p w14:paraId="386F3DA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9C3C0E" w14:textId="49438B28"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Sağlık Bakanlığı’nca da; </w:t>
      </w:r>
      <w:r w:rsidRPr="00F42387">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r w:rsidR="00E610A6">
        <w:rPr>
          <w:rFonts w:ascii="Times New Roman" w:eastAsia="Times New Roman" w:hAnsi="Times New Roman" w:cs="Times New Roman"/>
          <w:color w:val="000000"/>
          <w:highlight w:val="white"/>
        </w:rPr>
        <w:t>f</w:t>
      </w:r>
      <w:r w:rsidRPr="00F42387">
        <w:rPr>
          <w:rFonts w:ascii="Times New Roman" w:eastAsia="Times New Roman" w:hAnsi="Times New Roman" w:cs="Times New Roman"/>
          <w:color w:val="000000"/>
          <w:highlight w:val="white"/>
        </w:rPr>
        <w:t xml:space="preserve">aaliyetten dolayı görevine gelmeyen Personel hakkında Disiplin Soruşturması başlatılıp başlatılmayacağı hususuna ilişkin </w:t>
      </w:r>
      <w:r w:rsidR="00E610A6">
        <w:rPr>
          <w:rFonts w:ascii="Times New Roman" w:eastAsia="Times New Roman" w:hAnsi="Times New Roman" w:cs="Times New Roman"/>
          <w:color w:val="000000"/>
          <w:highlight w:val="white"/>
        </w:rPr>
        <w:t>y</w:t>
      </w:r>
      <w:r w:rsidRPr="00F42387">
        <w:rPr>
          <w:rFonts w:ascii="Times New Roman" w:eastAsia="Times New Roman" w:hAnsi="Times New Roman" w:cs="Times New Roman"/>
          <w:color w:val="000000"/>
          <w:highlight w:val="white"/>
        </w:rPr>
        <w:t xml:space="preserve">azının incelendiği; mezkur konuya ilişkin Danıştay İdari Dava Daireleri Kurulu’nun Kararı kapsamında/gereğince, ilgililer hakkında herhangi bir işlem tesis edilmesine gerek olmadığı belirtilmiştir. </w:t>
      </w:r>
      <w:r w:rsidRPr="00F42387">
        <w:rPr>
          <w:rFonts w:ascii="Times New Roman" w:eastAsia="Times New Roman" w:hAnsi="Times New Roman" w:cs="Times New Roman"/>
          <w:b/>
          <w:color w:val="000000"/>
          <w:highlight w:val="white"/>
          <w:vertAlign w:val="superscript"/>
        </w:rPr>
        <w:footnoteReference w:id="3"/>
      </w:r>
      <w:r w:rsidRPr="00F42387">
        <w:rPr>
          <w:rFonts w:ascii="Times New Roman" w:eastAsia="Times New Roman" w:hAnsi="Times New Roman" w:cs="Times New Roman"/>
          <w:color w:val="000000"/>
          <w:highlight w:val="white"/>
        </w:rPr>
        <w:t xml:space="preserve"> </w:t>
      </w:r>
    </w:p>
    <w:p w14:paraId="6AB8B48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F1CDBF" w14:textId="6E215585"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Gerçekten de; </w:t>
      </w:r>
      <w:r w:rsidR="00E610A6">
        <w:rPr>
          <w:rFonts w:ascii="Times New Roman" w:eastAsia="Times New Roman" w:hAnsi="Times New Roman" w:cs="Times New Roman"/>
          <w:color w:val="000000"/>
        </w:rPr>
        <w:t>ö</w:t>
      </w:r>
      <w:r w:rsidRPr="00F42387">
        <w:rPr>
          <w:rFonts w:ascii="Times New Roman" w:eastAsia="Times New Roman" w:hAnsi="Times New Roman" w:cs="Times New Roman"/>
          <w:color w:val="000000"/>
        </w:rPr>
        <w:t xml:space="preserve">rgütsel bir uyarı mahiyetinde tüm Türkiye’de </w:t>
      </w:r>
      <w:r w:rsidR="00E610A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w:t>
      </w:r>
      <w:r w:rsidR="00E610A6">
        <w:rPr>
          <w:rFonts w:ascii="Times New Roman" w:eastAsia="Times New Roman" w:hAnsi="Times New Roman" w:cs="Times New Roman"/>
          <w:color w:val="000000"/>
        </w:rPr>
        <w:t>b</w:t>
      </w:r>
      <w:r w:rsidRPr="00F42387">
        <w:rPr>
          <w:rFonts w:ascii="Times New Roman" w:eastAsia="Times New Roman" w:hAnsi="Times New Roman" w:cs="Times New Roman"/>
          <w:color w:val="000000"/>
        </w:rPr>
        <w:t xml:space="preserve">ırakma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katılan </w:t>
      </w:r>
      <w:r w:rsidR="00E610A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ekimlere </w:t>
      </w:r>
      <w:r w:rsidR="00E610A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E610A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hukuka açıkça aykırı olacaktır. </w:t>
      </w:r>
      <w:r w:rsidRPr="00F42387">
        <w:rPr>
          <w:rFonts w:ascii="Times New Roman" w:eastAsia="Times New Roman" w:hAnsi="Times New Roman" w:cs="Times New Roman"/>
          <w:b/>
          <w:color w:val="000000"/>
          <w:vertAlign w:val="superscript"/>
        </w:rPr>
        <w:footnoteReference w:id="4"/>
      </w:r>
      <w:r w:rsidRPr="00F42387">
        <w:rPr>
          <w:rFonts w:ascii="Times New Roman" w:eastAsia="Times New Roman" w:hAnsi="Times New Roman" w:cs="Times New Roman"/>
          <w:color w:val="000000"/>
        </w:rPr>
        <w:t xml:space="preserve"> </w:t>
      </w:r>
    </w:p>
    <w:p w14:paraId="396EEF28"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9920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F42387">
        <w:rPr>
          <w:rFonts w:ascii="Times New Roman" w:eastAsia="Times New Roman" w:hAnsi="Times New Roman" w:cs="Times New Roman"/>
          <w:b/>
          <w:color w:val="000000"/>
          <w:vertAlign w:val="superscript"/>
        </w:rPr>
        <w:footnoteReference w:id="5"/>
      </w:r>
      <w:r w:rsidRPr="00F42387">
        <w:rPr>
          <w:rFonts w:ascii="Times New Roman" w:eastAsia="Times New Roman" w:hAnsi="Times New Roman" w:cs="Times New Roman"/>
          <w:color w:val="000000"/>
        </w:rPr>
        <w:t xml:space="preserve"> </w:t>
      </w:r>
    </w:p>
    <w:p w14:paraId="08C498E6"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2A6E6B" w14:textId="5D8B128E"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lastRenderedPageBreak/>
        <w:t xml:space="preserve">İş Bırakma Eylemi ile; Tıp Hekimleri ve Diş Hekimlerinin içinde bulunduğu sıkıntıların düzeltilmesi ve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amu</w:t>
      </w:r>
      <w:r w:rsidR="001903F6">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yuna aktarılması amaçlanmıştır. Hal böyle İken; Sendikal Faaliyet kapsamındaki Göreve Gelmeme Fiili;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ezasını gerektiren bir Eylem değildir. </w:t>
      </w:r>
      <w:r w:rsidRPr="00F42387">
        <w:rPr>
          <w:rFonts w:ascii="Times New Roman" w:eastAsia="Times New Roman" w:hAnsi="Times New Roman" w:cs="Times New Roman"/>
          <w:b/>
          <w:color w:val="000000"/>
          <w:vertAlign w:val="superscript"/>
        </w:rPr>
        <w:footnoteReference w:id="6"/>
      </w:r>
    </w:p>
    <w:p w14:paraId="6BDAE7EB"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0015B0" w14:textId="7AEBE9D3"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Ayrıca; Üyesi olduğum Sendika’nın aldığı Karar doğrultusunda gerçekleşen </w:t>
      </w:r>
      <w:r w:rsidR="001903F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Bırakma </w:t>
      </w:r>
      <w:r w:rsidR="001903F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F42387">
        <w:rPr>
          <w:rFonts w:ascii="Times New Roman" w:eastAsia="Times New Roman" w:hAnsi="Times New Roman" w:cs="Times New Roman"/>
          <w:b/>
          <w:color w:val="000000"/>
          <w:vertAlign w:val="superscript"/>
        </w:rPr>
        <w:footnoteReference w:id="7"/>
      </w:r>
    </w:p>
    <w:p w14:paraId="464CC965"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D6F3F9" w14:textId="4522C94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sidR="001903F6">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örevlisine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Anayasa’ya açıkça aykırıdır. </w:t>
      </w:r>
      <w:r w:rsidRPr="00F42387">
        <w:rPr>
          <w:rFonts w:ascii="Times New Roman" w:eastAsia="Times New Roman" w:hAnsi="Times New Roman" w:cs="Times New Roman"/>
          <w:b/>
          <w:color w:val="000000"/>
          <w:vertAlign w:val="superscript"/>
        </w:rPr>
        <w:footnoteReference w:id="8"/>
      </w:r>
    </w:p>
    <w:p w14:paraId="735A477C"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754A71" w14:textId="511B343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10000"/>
          <w:highlight w:val="white"/>
        </w:rPr>
        <w:t xml:space="preserve">İş Bırakma Eylemi şeklinde gerçekleştirilen </w:t>
      </w:r>
      <w:r w:rsidR="001903F6">
        <w:rPr>
          <w:rFonts w:ascii="Times New Roman" w:eastAsia="Times New Roman" w:hAnsi="Times New Roman" w:cs="Times New Roman"/>
          <w:color w:val="010000"/>
          <w:highlight w:val="white"/>
        </w:rPr>
        <w:t>s</w:t>
      </w:r>
      <w:r w:rsidRPr="00F42387">
        <w:rPr>
          <w:rFonts w:ascii="Times New Roman" w:eastAsia="Times New Roman" w:hAnsi="Times New Roman" w:cs="Times New Roman"/>
          <w:color w:val="010000"/>
          <w:highlight w:val="white"/>
        </w:rPr>
        <w:t xml:space="preserve">endikal </w:t>
      </w:r>
      <w:r w:rsidR="001903F6">
        <w:rPr>
          <w:rFonts w:ascii="Times New Roman" w:eastAsia="Times New Roman" w:hAnsi="Times New Roman" w:cs="Times New Roman"/>
          <w:color w:val="010000"/>
          <w:highlight w:val="white"/>
        </w:rPr>
        <w:t>f</w:t>
      </w:r>
      <w:r w:rsidRPr="00F42387">
        <w:rPr>
          <w:rFonts w:ascii="Times New Roman" w:eastAsia="Times New Roman" w:hAnsi="Times New Roman" w:cs="Times New Roman"/>
          <w:color w:val="010000"/>
          <w:highlight w:val="white"/>
        </w:rPr>
        <w:t xml:space="preserve">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w:t>
      </w:r>
      <w:r w:rsidR="001903F6">
        <w:rPr>
          <w:rFonts w:ascii="Times New Roman" w:eastAsia="Times New Roman" w:hAnsi="Times New Roman" w:cs="Times New Roman"/>
          <w:color w:val="010000"/>
          <w:highlight w:val="white"/>
        </w:rPr>
        <w:t>d</w:t>
      </w:r>
      <w:r w:rsidRPr="00F42387">
        <w:rPr>
          <w:rFonts w:ascii="Times New Roman" w:eastAsia="Times New Roman" w:hAnsi="Times New Roman" w:cs="Times New Roman"/>
          <w:color w:val="010000"/>
          <w:highlight w:val="white"/>
        </w:rPr>
        <w:t xml:space="preserve">isiplin </w:t>
      </w:r>
      <w:r w:rsidR="001903F6">
        <w:rPr>
          <w:rFonts w:ascii="Times New Roman" w:eastAsia="Times New Roman" w:hAnsi="Times New Roman" w:cs="Times New Roman"/>
          <w:color w:val="010000"/>
          <w:highlight w:val="white"/>
        </w:rPr>
        <w:t>c</w:t>
      </w:r>
      <w:r w:rsidRPr="00F42387">
        <w:rPr>
          <w:rFonts w:ascii="Times New Roman" w:eastAsia="Times New Roman" w:hAnsi="Times New Roman" w:cs="Times New Roman"/>
          <w:color w:val="010000"/>
          <w:highlight w:val="white"/>
        </w:rPr>
        <w:t xml:space="preserve">ezasının demokratik toplum düzeninde gerekli olmadığı açık, net ve sabittir. </w:t>
      </w:r>
      <w:r w:rsidRPr="00F42387">
        <w:rPr>
          <w:rFonts w:ascii="Times New Roman" w:eastAsia="Times New Roman" w:hAnsi="Times New Roman" w:cs="Times New Roman"/>
          <w:b/>
          <w:color w:val="010000"/>
          <w:highlight w:val="white"/>
          <w:vertAlign w:val="superscript"/>
        </w:rPr>
        <w:footnoteReference w:id="9"/>
      </w:r>
      <w:r w:rsidRPr="00F42387">
        <w:rPr>
          <w:rFonts w:ascii="Times New Roman" w:eastAsia="Times New Roman" w:hAnsi="Times New Roman" w:cs="Times New Roman"/>
          <w:color w:val="010000"/>
          <w:highlight w:val="white"/>
        </w:rPr>
        <w:t xml:space="preserve"> </w:t>
      </w:r>
    </w:p>
    <w:p w14:paraId="53B5CE8E" w14:textId="77777777" w:rsidR="00DA5B90" w:rsidRPr="00F42387" w:rsidRDefault="00DA5B90">
      <w:pPr>
        <w:pStyle w:val="Normal1"/>
        <w:pBdr>
          <w:top w:val="nil"/>
          <w:left w:val="nil"/>
          <w:bottom w:val="nil"/>
          <w:right w:val="nil"/>
          <w:between w:val="nil"/>
        </w:pBdr>
        <w:spacing w:after="0"/>
        <w:rPr>
          <w:rFonts w:ascii="Times New Roman" w:eastAsia="Times New Roman" w:hAnsi="Times New Roman" w:cs="Times New Roman"/>
          <w:color w:val="000000"/>
        </w:rPr>
      </w:pPr>
    </w:p>
    <w:p w14:paraId="00C200F2" w14:textId="5E0F988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Anılan İş Bırakma Eylemi; (biz) </w:t>
      </w:r>
      <w:r w:rsidR="001903F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ekimlerin haklarını alabilmek için Üyesi olduğumuz Sendika’nın aldığı karar doğrultusunda ve Örgütlenme Özgürlüğü kapsamındadır. </w:t>
      </w:r>
      <w:r w:rsidRPr="00F42387">
        <w:rPr>
          <w:rFonts w:ascii="Times New Roman" w:eastAsia="Times New Roman" w:hAnsi="Times New Roman" w:cs="Times New Roman"/>
          <w:b/>
          <w:color w:val="000000"/>
          <w:vertAlign w:val="superscript"/>
        </w:rPr>
        <w:footnoteReference w:id="10"/>
      </w:r>
      <w:r w:rsidRPr="00F42387">
        <w:rPr>
          <w:rFonts w:ascii="Times New Roman" w:eastAsia="Times New Roman" w:hAnsi="Times New Roman" w:cs="Times New Roman"/>
          <w:b/>
          <w:color w:val="000000"/>
        </w:rPr>
        <w:t xml:space="preserve"> </w:t>
      </w:r>
    </w:p>
    <w:p w14:paraId="2DAAF1D9" w14:textId="77777777" w:rsidR="00DA5B90" w:rsidRPr="00F42387"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120CD293" w14:textId="42461786" w:rsidR="00DA5B90" w:rsidRPr="00F15724"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Üyesi olduğum Sendika’nın protesto amaçlı düzenlediği İş Bırakma Eylemine katılan Hekimler hakkında verilecek Disiplin Cezası; </w:t>
      </w:r>
      <w:r w:rsidRPr="00F42387">
        <w:rPr>
          <w:rFonts w:ascii="Times New Roman" w:eastAsia="Times New Roman" w:hAnsi="Times New Roman" w:cs="Times New Roman"/>
          <w:i/>
          <w:color w:val="000000"/>
        </w:rPr>
        <w:t xml:space="preserve">ceza çok küçük olsa </w:t>
      </w:r>
      <w:r w:rsidR="00A52A9E" w:rsidRPr="00F42387">
        <w:rPr>
          <w:rFonts w:ascii="Times New Roman" w:eastAsia="Times New Roman" w:hAnsi="Times New Roman" w:cs="Times New Roman"/>
          <w:i/>
          <w:color w:val="000000"/>
        </w:rPr>
        <w:t>da</w:t>
      </w:r>
      <w:r w:rsidRPr="00F42387">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F42387">
        <w:rPr>
          <w:rFonts w:ascii="Times New Roman" w:eastAsia="Times New Roman" w:hAnsi="Times New Roman" w:cs="Times New Roman"/>
          <w:b/>
          <w:color w:val="000000"/>
          <w:vertAlign w:val="superscript"/>
        </w:rPr>
        <w:footnoteReference w:id="11"/>
      </w:r>
    </w:p>
    <w:p w14:paraId="423FEB59" w14:textId="77777777" w:rsidR="00F15724" w:rsidRDefault="00F15724" w:rsidP="00F15724">
      <w:pPr>
        <w:pStyle w:val="ListeParagraf"/>
        <w:rPr>
          <w:rFonts w:ascii="Times New Roman" w:eastAsia="Times New Roman" w:hAnsi="Times New Roman" w:cs="Times New Roman"/>
        </w:rPr>
      </w:pPr>
    </w:p>
    <w:p w14:paraId="4BDE0EA8" w14:textId="3EAF746F" w:rsidR="00D7168B" w:rsidRDefault="00A52A9E"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örevlisin</w:t>
      </w:r>
      <w:r>
        <w:rPr>
          <w:rFonts w:ascii="Times New Roman" w:eastAsia="Times New Roman" w:hAnsi="Times New Roman" w:cs="Times New Roman"/>
          <w:color w:val="000000"/>
        </w:rPr>
        <w:t xml:space="preserve">in </w:t>
      </w:r>
      <w:r w:rsidR="0073470D" w:rsidRPr="0073470D">
        <w:rPr>
          <w:rFonts w:ascii="Times New Roman" w:eastAsia="Times New Roman" w:hAnsi="Times New Roman" w:cs="Times New Roman"/>
          <w:color w:val="000000"/>
        </w:rPr>
        <w:t>sendikal haklar ve örgütlenme özgürlüğü kapsamında</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çalışma hayatına ilişkin çıkarlarını savunmak amacıyla göreve gelmeme şeklinde gerçekleştirilen</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eyleme katılmasının; demokratik toplum düzeninin gerekleri ve ölçülülük ilkeleriyle bağdaştığı, bu</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nedenle cezalandırılmasının Anayasa'nın 51'inci maddesinde güvence altına alınan sendika hakkını</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ihlal edici nitelikte olduğu</w:t>
      </w:r>
      <w:r w:rsidR="00D7168B">
        <w:rPr>
          <w:rFonts w:ascii="Times New Roman" w:eastAsia="Times New Roman" w:hAnsi="Times New Roman" w:cs="Times New Roman"/>
          <w:color w:val="000000"/>
        </w:rPr>
        <w:t xml:space="preserve"> anlaşılmıştır</w:t>
      </w:r>
      <w:r w:rsidR="0073470D">
        <w:rPr>
          <w:rFonts w:ascii="Times New Roman" w:eastAsia="Times New Roman" w:hAnsi="Times New Roman" w:cs="Times New Roman"/>
          <w:color w:val="000000"/>
        </w:rPr>
        <w:t>.</w:t>
      </w:r>
      <w:r w:rsidR="0073470D">
        <w:rPr>
          <w:rStyle w:val="DipnotBavurusu"/>
          <w:rFonts w:ascii="Times New Roman" w:eastAsia="Times New Roman" w:hAnsi="Times New Roman" w:cs="Times New Roman"/>
        </w:rPr>
        <w:footnoteReference w:id="12"/>
      </w:r>
    </w:p>
    <w:p w14:paraId="20E510E3" w14:textId="77777777" w:rsidR="00D7168B" w:rsidRDefault="00D7168B" w:rsidP="00D7168B">
      <w:pPr>
        <w:pStyle w:val="ListeParagraf"/>
        <w:rPr>
          <w:rFonts w:ascii="Times New Roman" w:eastAsia="Times New Roman" w:hAnsi="Times New Roman" w:cs="Times New Roman"/>
        </w:rPr>
      </w:pPr>
    </w:p>
    <w:p w14:paraId="56024250" w14:textId="5233DDFB" w:rsidR="00D7168B" w:rsidRPr="00F80B5A" w:rsidRDefault="00D7168B"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D7168B">
        <w:rPr>
          <w:rFonts w:ascii="Times New Roman" w:eastAsia="Times New Roman" w:hAnsi="Times New Roman" w:cs="Times New Roman"/>
        </w:rPr>
        <w:t>Gerek idarenin olağan uygulamasında ve gerekse de idari yargının yerleşmiş içtihatlarında sendikal faaliyet çerçevesinde işe gelinmemesi halinde kişinin mazeret iznini kullandığı kabul edilmekte ve disiplin soruşturması açılmamaktadır.</w:t>
      </w:r>
      <w:r w:rsidRPr="00D7168B">
        <w:rPr>
          <w:rFonts w:ascii="Times New Roman" w:hAnsi="Times New Roman" w:cs="Times New Roman"/>
        </w:rPr>
        <w:t xml:space="preserve"> </w:t>
      </w:r>
      <w:r w:rsidR="00241345">
        <w:rPr>
          <w:rFonts w:ascii="Times New Roman" w:hAnsi="Times New Roman" w:cs="Times New Roman"/>
        </w:rPr>
        <w:t>D</w:t>
      </w:r>
      <w:r w:rsidRPr="00D7168B">
        <w:rPr>
          <w:rFonts w:ascii="Times New Roman" w:hAnsi="Times New Roman" w:cs="Times New Roman"/>
        </w:rPr>
        <w:t>evlet memurlarının bu haktan bütünüyle mahrum bırakılamayacakları açıktır.</w:t>
      </w:r>
      <w:r>
        <w:rPr>
          <w:rStyle w:val="DipnotBavurusu"/>
          <w:rFonts w:ascii="Times New Roman" w:eastAsia="Times New Roman" w:hAnsi="Times New Roman" w:cs="Times New Roman"/>
        </w:rPr>
        <w:footnoteReference w:id="13"/>
      </w:r>
    </w:p>
    <w:p w14:paraId="16523DE8" w14:textId="77777777" w:rsidR="00F80B5A" w:rsidRDefault="00F80B5A" w:rsidP="00F80B5A">
      <w:pPr>
        <w:pStyle w:val="ListeParagraf"/>
        <w:rPr>
          <w:rFonts w:ascii="Times New Roman" w:eastAsia="Times New Roman" w:hAnsi="Times New Roman" w:cs="Times New Roman"/>
        </w:rPr>
      </w:pPr>
    </w:p>
    <w:p w14:paraId="2FDEEDB6" w14:textId="63827342" w:rsidR="00F80B5A" w:rsidRPr="00F80B5A" w:rsidRDefault="00F80B5A"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80B5A">
        <w:rPr>
          <w:rFonts w:ascii="Times New Roman" w:hAnsi="Times New Roman" w:cs="Times New Roman"/>
        </w:rPr>
        <w:t xml:space="preserve">Anayasa ve uluslararası sözleşmelerle güvence altına alınan bir hakkın kullanımı çerçevesinde disiplin suçu teşkil etmeyen fiili nedeniyle ceza verilmesine ilişkin hukuka uyarlık bulunmadığı </w:t>
      </w:r>
      <w:r w:rsidR="00241345">
        <w:rPr>
          <w:rFonts w:ascii="Times New Roman" w:hAnsi="Times New Roman" w:cs="Times New Roman"/>
        </w:rPr>
        <w:t>açık ve nettir.</w:t>
      </w:r>
      <w:r>
        <w:rPr>
          <w:rStyle w:val="DipnotBavurusu"/>
          <w:rFonts w:ascii="Times New Roman" w:hAnsi="Times New Roman" w:cs="Times New Roman"/>
        </w:rPr>
        <w:footnoteReference w:id="14"/>
      </w:r>
      <w:r>
        <w:rPr>
          <w:rFonts w:ascii="Times New Roman" w:hAnsi="Times New Roman" w:cs="Times New Roman"/>
        </w:rPr>
        <w:t>.</w:t>
      </w:r>
    </w:p>
    <w:p w14:paraId="47CAD0CC" w14:textId="77777777" w:rsidR="00F80B5A" w:rsidRDefault="00F80B5A" w:rsidP="00F80B5A">
      <w:pPr>
        <w:pStyle w:val="ListeParagraf"/>
        <w:rPr>
          <w:rFonts w:ascii="Times New Roman" w:eastAsia="Times New Roman" w:hAnsi="Times New Roman" w:cs="Times New Roman"/>
        </w:rPr>
      </w:pPr>
    </w:p>
    <w:p w14:paraId="351B53A5" w14:textId="77777777" w:rsidR="00F76EB4" w:rsidRDefault="00F76EB4" w:rsidP="00F80B5A">
      <w:pPr>
        <w:pStyle w:val="ListeParagraf"/>
        <w:rPr>
          <w:rFonts w:ascii="Times New Roman" w:eastAsia="Times New Roman" w:hAnsi="Times New Roman" w:cs="Times New Roman"/>
        </w:rPr>
      </w:pPr>
    </w:p>
    <w:p w14:paraId="56A6649B" w14:textId="77777777" w:rsidR="00F76EB4" w:rsidRDefault="00F76EB4" w:rsidP="00F80B5A">
      <w:pPr>
        <w:pStyle w:val="ListeParagraf"/>
        <w:rPr>
          <w:rFonts w:ascii="Times New Roman" w:eastAsia="Times New Roman" w:hAnsi="Times New Roman" w:cs="Times New Roman"/>
        </w:rPr>
      </w:pPr>
    </w:p>
    <w:p w14:paraId="4DDAD445" w14:textId="77777777" w:rsidR="00F76EB4" w:rsidRDefault="00F76EB4" w:rsidP="00F80B5A">
      <w:pPr>
        <w:pStyle w:val="ListeParagraf"/>
        <w:rPr>
          <w:rFonts w:ascii="Times New Roman" w:eastAsia="Times New Roman" w:hAnsi="Times New Roman" w:cs="Times New Roman"/>
        </w:rPr>
      </w:pPr>
    </w:p>
    <w:p w14:paraId="5A2449D3" w14:textId="2D3D2DE6" w:rsidR="00F80B5A" w:rsidRDefault="00443E6F" w:rsidP="005325F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 xml:space="preserve">Söz </w:t>
      </w:r>
      <w:r w:rsidR="005325FC" w:rsidRPr="005325FC">
        <w:rPr>
          <w:rFonts w:ascii="Times New Roman" w:hAnsi="Times New Roman" w:cs="Times New Roman"/>
        </w:rPr>
        <w:t>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w:t>
      </w:r>
      <w:r w:rsidR="00333760">
        <w:rPr>
          <w:rFonts w:ascii="Times New Roman" w:hAnsi="Times New Roman" w:cs="Times New Roman"/>
        </w:rPr>
        <w:t xml:space="preserve">makla birlikte </w:t>
      </w:r>
      <w:r w:rsidR="005325FC" w:rsidRPr="005325FC">
        <w:rPr>
          <w:rFonts w:ascii="Times New Roman" w:hAnsi="Times New Roman" w:cs="Times New Roman"/>
        </w:rPr>
        <w:t>hukuka uyarlık bulunmadığı</w:t>
      </w:r>
      <w:r w:rsidR="00BA71C9">
        <w:rPr>
          <w:rFonts w:ascii="Times New Roman" w:hAnsi="Times New Roman" w:cs="Times New Roman"/>
        </w:rPr>
        <w:t xml:space="preserve"> sabittir.</w:t>
      </w:r>
      <w:r w:rsidR="005325FC">
        <w:rPr>
          <w:rStyle w:val="DipnotBavurusu"/>
          <w:rFonts w:ascii="Times New Roman" w:eastAsia="Times New Roman" w:hAnsi="Times New Roman" w:cs="Times New Roman"/>
        </w:rPr>
        <w:footnoteReference w:id="15"/>
      </w:r>
    </w:p>
    <w:p w14:paraId="34DA6187" w14:textId="77777777" w:rsidR="005325FC" w:rsidRDefault="005325FC" w:rsidP="005325FC">
      <w:pPr>
        <w:pStyle w:val="ListeParagraf"/>
        <w:rPr>
          <w:rFonts w:ascii="Times New Roman" w:eastAsia="Times New Roman" w:hAnsi="Times New Roman" w:cs="Times New Roman"/>
        </w:rPr>
      </w:pPr>
    </w:p>
    <w:p w14:paraId="3B26273F" w14:textId="3918E947" w:rsidR="00F80B5A" w:rsidRDefault="004719DF"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Kamu görevlisinin</w:t>
      </w:r>
      <w:r w:rsidR="00164DF5" w:rsidRPr="00164DF5">
        <w:rPr>
          <w:rFonts w:ascii="Times New Roman" w:hAnsi="Times New Roman" w:cs="Times New Roman"/>
        </w:rPr>
        <w:t xml:space="preserve">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w:t>
      </w:r>
      <w:r w:rsidR="00164DF5">
        <w:rPr>
          <w:rFonts w:ascii="Times New Roman" w:hAnsi="Times New Roman" w:cs="Times New Roman"/>
        </w:rPr>
        <w:t xml:space="preserve"> davacının disiplin cezasıyla tecziye edilmesine ilişkin dava konusu işlemde hukuka uyarlık bulunmadığı sonucuna varılmaktadır.</w:t>
      </w:r>
      <w:r w:rsidR="00164DF5">
        <w:rPr>
          <w:rStyle w:val="DipnotBavurusu"/>
          <w:rFonts w:ascii="Times New Roman" w:eastAsia="Times New Roman" w:hAnsi="Times New Roman" w:cs="Times New Roman"/>
        </w:rPr>
        <w:footnoteReference w:id="16"/>
      </w:r>
    </w:p>
    <w:p w14:paraId="164B73F3" w14:textId="77777777" w:rsidR="00526DDC" w:rsidRDefault="00526DDC" w:rsidP="00526DDC">
      <w:pPr>
        <w:pStyle w:val="ListeParagraf"/>
        <w:rPr>
          <w:rFonts w:ascii="Times New Roman" w:eastAsia="Times New Roman" w:hAnsi="Times New Roman" w:cs="Times New Roman"/>
        </w:rPr>
      </w:pPr>
    </w:p>
    <w:p w14:paraId="5236AB03" w14:textId="03EBEDB5" w:rsidR="00526DDC" w:rsidRPr="00526DDC" w:rsidRDefault="00526DDC"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526DDC">
        <w:rPr>
          <w:rFonts w:ascii="Times New Roman" w:hAnsi="Times New Roman" w:cs="Times New Roman"/>
          <w:color w:val="010000"/>
          <w:shd w:val="clear" w:color="auto" w:fill="FFFFFF"/>
        </w:rPr>
        <w:t xml:space="preserve">Devletin, </w:t>
      </w:r>
      <w:r>
        <w:rPr>
          <w:rFonts w:ascii="Times New Roman" w:hAnsi="Times New Roman" w:cs="Times New Roman"/>
          <w:color w:val="010000"/>
          <w:shd w:val="clear" w:color="auto" w:fill="FFFFFF"/>
        </w:rPr>
        <w:t xml:space="preserve">Anayasa’nın </w:t>
      </w:r>
      <w:r w:rsidRPr="00526DDC">
        <w:rPr>
          <w:rFonts w:ascii="Times New Roman" w:hAnsi="Times New Roman" w:cs="Times New Roman"/>
          <w:color w:val="010000"/>
          <w:shd w:val="clear" w:color="auto" w:fill="FFFFFF"/>
        </w:rPr>
        <w:t>51. madde</w:t>
      </w:r>
      <w:r>
        <w:rPr>
          <w:rFonts w:ascii="Times New Roman" w:hAnsi="Times New Roman" w:cs="Times New Roman"/>
          <w:color w:val="010000"/>
          <w:shd w:val="clear" w:color="auto" w:fill="FFFFFF"/>
        </w:rPr>
        <w:t>si</w:t>
      </w:r>
      <w:r w:rsidRPr="00526DDC">
        <w:rPr>
          <w:rFonts w:ascii="Times New Roman" w:hAnsi="Times New Roman" w:cs="Times New Roman"/>
          <w:color w:val="010000"/>
          <w:shd w:val="clear" w:color="auto" w:fill="FFFFFF"/>
        </w:rPr>
        <w:t xml:space="preserve"> çerçevesinde, bireylerin ve sendikanın örgütlenme özgürlüğüne müdahale etmemeye yönelik negatif yükümlülüğü</w:t>
      </w:r>
      <w:r>
        <w:rPr>
          <w:rFonts w:ascii="Times New Roman" w:hAnsi="Times New Roman" w:cs="Times New Roman"/>
          <w:color w:val="010000"/>
          <w:shd w:val="clear" w:color="auto" w:fill="FFFFFF"/>
        </w:rPr>
        <w:t xml:space="preserve"> bulunmaktadır.</w:t>
      </w:r>
      <w:r>
        <w:rPr>
          <w:rStyle w:val="DipnotBavurusu"/>
          <w:rFonts w:ascii="Times New Roman" w:eastAsia="Times New Roman" w:hAnsi="Times New Roman" w:cs="Times New Roman"/>
        </w:rPr>
        <w:footnoteReference w:id="17"/>
      </w:r>
    </w:p>
    <w:p w14:paraId="72A839D8" w14:textId="77777777" w:rsidR="00526DDC" w:rsidRPr="00526DDC" w:rsidRDefault="00526DDC" w:rsidP="00EF536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70E03DB2" w14:textId="6FCF7355" w:rsidR="00DA5B90" w:rsidRPr="00F42387" w:rsidRDefault="009B57FE">
      <w:pPr>
        <w:pStyle w:val="Normal1"/>
        <w:spacing w:before="120" w:after="120" w:line="240" w:lineRule="auto"/>
        <w:jc w:val="both"/>
        <w:rPr>
          <w:rFonts w:ascii="Times New Roman" w:eastAsia="Times New Roman" w:hAnsi="Times New Roman" w:cs="Times New Roman"/>
          <w:b/>
        </w:rPr>
      </w:pPr>
      <w:r w:rsidRPr="00F42387">
        <w:rPr>
          <w:rFonts w:ascii="Times New Roman" w:eastAsia="Times New Roman" w:hAnsi="Times New Roman" w:cs="Times New Roman"/>
          <w:b/>
        </w:rPr>
        <w:t xml:space="preserve">Sonuç ve İstem: </w:t>
      </w:r>
    </w:p>
    <w:p w14:paraId="65ABC03F" w14:textId="29F2B4F0" w:rsidR="00DA5B90" w:rsidRPr="00F42387"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Yukarıda özetle arz ve izah edilen sebeplerden dolayı ve sunulan Danıştay İdari Dava Daireleri Kurulu, Anayasa Mahkemesi, Avrupa İnsan Hakları Mahkemesi Kararlarının “</w:t>
      </w:r>
      <w:r w:rsidRPr="00F42387">
        <w:rPr>
          <w:rFonts w:ascii="Times New Roman" w:eastAsia="Times New Roman" w:hAnsi="Times New Roman" w:cs="Times New Roman"/>
          <w:b/>
          <w:color w:val="000000"/>
        </w:rPr>
        <w:t>bağlayıcılığı</w:t>
      </w:r>
      <w:r w:rsidRPr="00F42387">
        <w:rPr>
          <w:rFonts w:ascii="Times New Roman" w:eastAsia="Times New Roman" w:hAnsi="Times New Roman" w:cs="Times New Roman"/>
          <w:color w:val="000000"/>
        </w:rPr>
        <w:t xml:space="preserve">” gereği/kapsamında; </w:t>
      </w:r>
    </w:p>
    <w:p w14:paraId="6D811546" w14:textId="0A30AA4C" w:rsidR="00DA5B90" w:rsidRPr="00F42387"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(Tüm Yasal Haklarımı Saklı Tutarak) </w:t>
      </w:r>
      <w:r w:rsidR="007B16B0">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ilekçemin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eterli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abul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dilerek,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oruşturması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çılmasına </w:t>
      </w:r>
      <w:r w:rsidR="008A6FF4">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erek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ve/veya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erilmesine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er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arar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erilmesini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aygı ile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rz ve </w:t>
      </w:r>
      <w:r w:rsidR="008A6FF4">
        <w:rPr>
          <w:rFonts w:ascii="Times New Roman" w:eastAsia="Times New Roman" w:hAnsi="Times New Roman" w:cs="Times New Roman"/>
          <w:color w:val="000000"/>
        </w:rPr>
        <w:t>t</w:t>
      </w:r>
      <w:r w:rsidRPr="00F42387">
        <w:rPr>
          <w:rFonts w:ascii="Times New Roman" w:eastAsia="Times New Roman" w:hAnsi="Times New Roman" w:cs="Times New Roman"/>
          <w:color w:val="000000"/>
        </w:rPr>
        <w:t xml:space="preserve">alep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derim</w:t>
      </w:r>
      <w:r w:rsidRPr="00EF536C">
        <w:rPr>
          <w:rFonts w:ascii="Times New Roman" w:eastAsia="Times New Roman" w:hAnsi="Times New Roman" w:cs="Times New Roman"/>
          <w:b/>
          <w:bCs/>
          <w:color w:val="000000"/>
        </w:rPr>
        <w:t>. …/…/202</w:t>
      </w:r>
      <w:r w:rsidR="00EF536C" w:rsidRPr="00EF536C">
        <w:rPr>
          <w:rFonts w:ascii="Times New Roman" w:eastAsia="Times New Roman" w:hAnsi="Times New Roman" w:cs="Times New Roman"/>
          <w:b/>
          <w:bCs/>
          <w:color w:val="000000"/>
        </w:rPr>
        <w:t>3</w:t>
      </w:r>
    </w:p>
    <w:p w14:paraId="0C19FD4B" w14:textId="77777777" w:rsidR="00DA5B90" w:rsidRPr="002D5C1C" w:rsidRDefault="002D5C1C">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 xml:space="preserve">Uz. </w:t>
      </w:r>
      <w:r w:rsidR="009B57FE" w:rsidRPr="002D5C1C">
        <w:rPr>
          <w:rFonts w:ascii="Times New Roman" w:eastAsia="Times New Roman" w:hAnsi="Times New Roman" w:cs="Times New Roman"/>
          <w:b/>
          <w:color w:val="000000"/>
        </w:rPr>
        <w:t>Dr. Ad Soyad</w:t>
      </w:r>
    </w:p>
    <w:p w14:paraId="5C16D839" w14:textId="77777777"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İmza</w:t>
      </w:r>
    </w:p>
    <w:sectPr w:rsidR="00DA5B90" w:rsidRPr="002D5C1C" w:rsidSect="00DA5B90">
      <w:footerReference w:type="default" r:id="rId8"/>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70994" w14:textId="77777777" w:rsidR="00133462" w:rsidRDefault="00133462" w:rsidP="00DA5B90">
      <w:pPr>
        <w:spacing w:after="0" w:line="240" w:lineRule="auto"/>
      </w:pPr>
      <w:r>
        <w:separator/>
      </w:r>
    </w:p>
  </w:endnote>
  <w:endnote w:type="continuationSeparator" w:id="0">
    <w:p w14:paraId="35B41D1E" w14:textId="77777777" w:rsidR="00133462" w:rsidRDefault="00133462"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2D5C1C">
      <w:rPr>
        <w:noProof/>
        <w:color w:val="000000"/>
      </w:rPr>
      <w:t>1</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3439" w14:textId="77777777" w:rsidR="00133462" w:rsidRDefault="00133462" w:rsidP="00DA5B90">
      <w:pPr>
        <w:spacing w:after="0" w:line="240" w:lineRule="auto"/>
      </w:pPr>
      <w:r>
        <w:separator/>
      </w:r>
    </w:p>
  </w:footnote>
  <w:footnote w:type="continuationSeparator" w:id="0">
    <w:p w14:paraId="05BBF277" w14:textId="77777777" w:rsidR="00133462" w:rsidRDefault="00133462"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UluslarArası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(UluslarArası Çalışma Örgütü) ILO., 87 No’lu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(Ombudmanlık) Kurumu, 25.02.2016 Tarih’li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 2013/1998 K., 22.05.2013 T. Kararı</w:t>
      </w:r>
    </w:p>
  </w:footnote>
  <w:footnote w:id="7">
    <w:p w14:paraId="31BA271D" w14:textId="00D0B50A"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 2014/975 K., 20.03.2014 T. Kararı</w:t>
      </w:r>
    </w:p>
  </w:footnote>
  <w:footnote w:id="8">
    <w:p w14:paraId="4D7B513C"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
  </w:footnote>
  <w:footnote w:id="9">
    <w:p w14:paraId="0EE85280"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 </w:t>
      </w:r>
    </w:p>
    <w:bookmarkStart w:id="3" w:name="_1fob9te" w:colFirst="0" w:colLast="0"/>
    <w:bookmarkEnd w:id="3"/>
  </w:footnote>
  <w:footnote w:id="10">
    <w:p w14:paraId="01B1BAF7"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4" w:name="_1fob9te" w:colFirst="0" w:colLast="0"/>
      <w:bookmarkEnd w:id="4"/>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Sayı’lı Dosyaları</w:t>
      </w:r>
    </w:p>
  </w:footnote>
  <w:footnote w:id="11">
    <w:p w14:paraId="1A5E4DA1" w14:textId="77777777" w:rsidR="00DA5B90" w:rsidRPr="00F80B5A" w:rsidRDefault="009B57FE" w:rsidP="00F80B5A">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Sayı’lı Dosyası</w:t>
      </w:r>
    </w:p>
  </w:footnote>
  <w:footnote w:id="12">
    <w:p w14:paraId="0284E5EC" w14:textId="5A36B2FA" w:rsidR="0073470D" w:rsidRPr="00F80B5A" w:rsidRDefault="0073470D"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w:t>
      </w:r>
      <w:r w:rsidR="00D7168B" w:rsidRPr="00F80B5A">
        <w:rPr>
          <w:rFonts w:ascii="Times New Roman" w:hAnsi="Times New Roman" w:cs="Times New Roman"/>
          <w:sz w:val="16"/>
          <w:szCs w:val="16"/>
        </w:rPr>
        <w:t xml:space="preserve"> </w:t>
      </w:r>
      <w:r w:rsidRPr="00F80B5A">
        <w:rPr>
          <w:rFonts w:ascii="Times New Roman" w:hAnsi="Times New Roman" w:cs="Times New Roman"/>
          <w:sz w:val="16"/>
          <w:szCs w:val="16"/>
        </w:rPr>
        <w:t>2022/1229E.,2023</w:t>
      </w:r>
      <w:r w:rsidR="00D7168B" w:rsidRPr="00F80B5A">
        <w:rPr>
          <w:rFonts w:ascii="Times New Roman" w:hAnsi="Times New Roman" w:cs="Times New Roman"/>
          <w:sz w:val="16"/>
          <w:szCs w:val="16"/>
        </w:rPr>
        <w:t xml:space="preserve"> 333K,29.03.2023</w:t>
      </w:r>
      <w:r w:rsidR="00F80B5A" w:rsidRPr="00F80B5A">
        <w:rPr>
          <w:rFonts w:ascii="Times New Roman" w:hAnsi="Times New Roman" w:cs="Times New Roman"/>
          <w:sz w:val="16"/>
          <w:szCs w:val="16"/>
        </w:rPr>
        <w:t xml:space="preserve"> T,</w:t>
      </w:r>
    </w:p>
  </w:footnote>
  <w:footnote w:id="13">
    <w:p w14:paraId="5366DF0E" w14:textId="5DDA2C38" w:rsidR="00D7168B" w:rsidRPr="00F80B5A" w:rsidRDefault="00D7168B"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00F80B5A" w:rsidRPr="00F80B5A">
        <w:rPr>
          <w:rFonts w:ascii="Times New Roman" w:hAnsi="Times New Roman" w:cs="Times New Roman"/>
          <w:sz w:val="16"/>
          <w:szCs w:val="16"/>
        </w:rPr>
        <w:t>Antalya 2.İdare Mahkemesi,2023/258E.,2023/774K.,25.05.2023 T,</w:t>
      </w:r>
    </w:p>
  </w:footnote>
  <w:footnote w:id="14">
    <w:p w14:paraId="42F7438F" w14:textId="367AF50E" w:rsidR="00F80B5A" w:rsidRPr="00F80B5A" w:rsidRDefault="00F80B5A"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E.,2023/467 K., 23.06.2023</w:t>
      </w:r>
    </w:p>
  </w:footnote>
  <w:footnote w:id="15">
    <w:p w14:paraId="4FB5AB4E" w14:textId="09E4AE95" w:rsidR="005325FC" w:rsidRPr="00526DDC" w:rsidRDefault="005325F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Mahkemesi,2022/463E.,2023/63 K.,27.01.2023 Ta.</w:t>
      </w:r>
    </w:p>
  </w:footnote>
  <w:footnote w:id="16">
    <w:p w14:paraId="19525D8C" w14:textId="4839B1BC" w:rsidR="00164DF5" w:rsidRPr="00526DDC" w:rsidRDefault="00164DF5">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E.,2023/101 K.,18.01.2023</w:t>
      </w:r>
    </w:p>
  </w:footnote>
  <w:footnote w:id="17">
    <w:p w14:paraId="0D0AD9BA" w14:textId="3E387123" w:rsidR="00526DDC" w:rsidRPr="00526DDC" w:rsidRDefault="00526DDC">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Mahkemesi,1.Bölüm,</w:t>
      </w:r>
      <w:r w:rsidRPr="00526DDC">
        <w:rPr>
          <w:rFonts w:ascii="Times New Roman" w:hAnsi="Times New Roman" w:cs="Times New Roman"/>
          <w:color w:val="010000"/>
          <w:sz w:val="16"/>
          <w:szCs w:val="16"/>
          <w:shd w:val="clear" w:color="auto" w:fill="FFFFFF"/>
        </w:rPr>
        <w:t xml:space="preserve"> Başvuru Numarası: 2013/8516, Karar Tarihi: 6/1/2015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5C0"/>
    <w:multiLevelType w:val="multilevel"/>
    <w:tmpl w:val="EC0C3F2C"/>
    <w:lvl w:ilvl="0">
      <w:start w:val="1"/>
      <w:numFmt w:val="decimal"/>
      <w:lvlText w:val="%1.)"/>
      <w:lvlJc w:val="left"/>
      <w:pPr>
        <w:ind w:left="4329" w:hanging="360"/>
      </w:pPr>
      <w:rPr>
        <w:b/>
        <w:color w:val="000000"/>
        <w:sz w:val="28"/>
        <w:szCs w:val="28"/>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15:restartNumberingAfterBreak="0">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7214807">
    <w:abstractNumId w:val="1"/>
  </w:num>
  <w:num w:numId="2" w16cid:durableId="1369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90"/>
    <w:rsid w:val="00133462"/>
    <w:rsid w:val="00164DF5"/>
    <w:rsid w:val="00182EE4"/>
    <w:rsid w:val="001903F6"/>
    <w:rsid w:val="00241345"/>
    <w:rsid w:val="002D5C1C"/>
    <w:rsid w:val="002F0B32"/>
    <w:rsid w:val="00333760"/>
    <w:rsid w:val="00443E6F"/>
    <w:rsid w:val="004719DF"/>
    <w:rsid w:val="004F0DFA"/>
    <w:rsid w:val="00526DDC"/>
    <w:rsid w:val="005325FC"/>
    <w:rsid w:val="00564AEB"/>
    <w:rsid w:val="005B178B"/>
    <w:rsid w:val="00636A49"/>
    <w:rsid w:val="006A242E"/>
    <w:rsid w:val="0073470D"/>
    <w:rsid w:val="00764FF1"/>
    <w:rsid w:val="007948A4"/>
    <w:rsid w:val="007B16B0"/>
    <w:rsid w:val="008A6FF4"/>
    <w:rsid w:val="008C3689"/>
    <w:rsid w:val="00947294"/>
    <w:rsid w:val="00952AD3"/>
    <w:rsid w:val="00965C7C"/>
    <w:rsid w:val="009B57FE"/>
    <w:rsid w:val="00A34B88"/>
    <w:rsid w:val="00A52A9E"/>
    <w:rsid w:val="00A62AB1"/>
    <w:rsid w:val="00B50E6A"/>
    <w:rsid w:val="00B91827"/>
    <w:rsid w:val="00B952AF"/>
    <w:rsid w:val="00BA71C9"/>
    <w:rsid w:val="00C26C8E"/>
    <w:rsid w:val="00C60609"/>
    <w:rsid w:val="00CE5F28"/>
    <w:rsid w:val="00D6149C"/>
    <w:rsid w:val="00D65643"/>
    <w:rsid w:val="00D7168B"/>
    <w:rsid w:val="00DA5B90"/>
    <w:rsid w:val="00E610A6"/>
    <w:rsid w:val="00EF536C"/>
    <w:rsid w:val="00F15724"/>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15:docId w15:val="{225FAAFB-C048-4FC7-BD1E-7657B72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yaz">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styleId="zmlenmeyenBahsetme">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9F59A898-8D48-4B9F-8E57-274EB6A1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1055</Words>
  <Characters>6014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UTKU DABAK</cp:lastModifiedBy>
  <cp:revision>31</cp:revision>
  <dcterms:created xsi:type="dcterms:W3CDTF">2022-12-19T13:29:00Z</dcterms:created>
  <dcterms:modified xsi:type="dcterms:W3CDTF">2023-08-03T12:53:00Z</dcterms:modified>
</cp:coreProperties>
</file>