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0825" w:rsidRDefault="009C0825"/>
    <w:p w14:paraId="00000002" w14:textId="77777777" w:rsidR="009C0825" w:rsidRDefault="0086396E">
      <w:pPr>
        <w:jc w:val="center"/>
        <w:rPr>
          <w:rFonts w:ascii="Cambria" w:eastAsia="Cambria" w:hAnsi="Cambria" w:cs="Cambria"/>
          <w:b/>
          <w:sz w:val="28"/>
          <w:szCs w:val="28"/>
        </w:rPr>
      </w:pPr>
      <w:r>
        <w:rPr>
          <w:rFonts w:ascii="Cambria" w:eastAsia="Cambria" w:hAnsi="Cambria" w:cs="Cambria"/>
          <w:b/>
          <w:sz w:val="28"/>
          <w:szCs w:val="28"/>
        </w:rPr>
        <w:t>T.C</w:t>
      </w:r>
    </w:p>
    <w:p w14:paraId="00000003" w14:textId="77777777" w:rsidR="009C0825" w:rsidRDefault="0086396E">
      <w:pPr>
        <w:jc w:val="center"/>
        <w:rPr>
          <w:rFonts w:ascii="Cambria" w:eastAsia="Cambria" w:hAnsi="Cambria" w:cs="Cambria"/>
          <w:b/>
          <w:sz w:val="28"/>
          <w:szCs w:val="28"/>
        </w:rPr>
      </w:pPr>
      <w:bookmarkStart w:id="0" w:name="_gjdgxs" w:colFirst="0" w:colLast="0"/>
      <w:bookmarkEnd w:id="0"/>
      <w:r>
        <w:rPr>
          <w:rFonts w:ascii="Cambria" w:eastAsia="Cambria" w:hAnsi="Cambria" w:cs="Cambria"/>
          <w:b/>
          <w:sz w:val="28"/>
          <w:szCs w:val="28"/>
        </w:rPr>
        <w:t>…. VALİLİĞİ</w:t>
      </w:r>
    </w:p>
    <w:p w14:paraId="00000004" w14:textId="77777777" w:rsidR="009C0825" w:rsidRDefault="0086396E">
      <w:pPr>
        <w:jc w:val="center"/>
        <w:rPr>
          <w:rFonts w:ascii="Cambria" w:eastAsia="Cambria" w:hAnsi="Cambria" w:cs="Cambria"/>
          <w:b/>
          <w:sz w:val="28"/>
          <w:szCs w:val="28"/>
        </w:rPr>
      </w:pPr>
      <w:r>
        <w:rPr>
          <w:rFonts w:ascii="Cambria" w:eastAsia="Cambria" w:hAnsi="Cambria" w:cs="Cambria"/>
          <w:b/>
          <w:sz w:val="28"/>
          <w:szCs w:val="28"/>
        </w:rPr>
        <w:t>……….. HASTANESİ</w:t>
      </w:r>
    </w:p>
    <w:p w14:paraId="00000005" w14:textId="77777777" w:rsidR="009C0825" w:rsidRDefault="0086396E">
      <w:pPr>
        <w:jc w:val="center"/>
        <w:rPr>
          <w:rFonts w:ascii="Cambria" w:eastAsia="Cambria" w:hAnsi="Cambria" w:cs="Cambria"/>
          <w:b/>
          <w:sz w:val="28"/>
          <w:szCs w:val="28"/>
        </w:rPr>
      </w:pPr>
      <w:proofErr w:type="spellStart"/>
      <w:r>
        <w:rPr>
          <w:rFonts w:ascii="Cambria" w:eastAsia="Cambria" w:hAnsi="Cambria" w:cs="Cambria"/>
          <w:b/>
          <w:sz w:val="28"/>
          <w:szCs w:val="28"/>
        </w:rPr>
        <w:t>BAŞHEKİMLİĞİ’ne</w:t>
      </w:r>
      <w:proofErr w:type="spellEnd"/>
      <w:r>
        <w:rPr>
          <w:rFonts w:ascii="Cambria" w:eastAsia="Cambria" w:hAnsi="Cambria" w:cs="Cambria"/>
          <w:b/>
          <w:sz w:val="28"/>
          <w:szCs w:val="28"/>
        </w:rPr>
        <w:t>:</w:t>
      </w:r>
    </w:p>
    <w:p w14:paraId="00000006" w14:textId="77777777" w:rsidR="009C0825" w:rsidRDefault="009C0825">
      <w:pPr>
        <w:jc w:val="center"/>
        <w:rPr>
          <w:rFonts w:ascii="Cambria" w:eastAsia="Cambria" w:hAnsi="Cambria" w:cs="Cambria"/>
          <w:b/>
          <w:sz w:val="28"/>
          <w:szCs w:val="28"/>
        </w:rPr>
      </w:pPr>
    </w:p>
    <w:p w14:paraId="00000007" w14:textId="77777777" w:rsidR="009C0825" w:rsidRDefault="0086396E">
      <w:pPr>
        <w:jc w:val="both"/>
        <w:rPr>
          <w:rFonts w:ascii="Cambria" w:eastAsia="Cambria" w:hAnsi="Cambria" w:cs="Cambria"/>
          <w:b/>
          <w:sz w:val="28"/>
          <w:szCs w:val="28"/>
        </w:rPr>
      </w:pPr>
      <w:r>
        <w:rPr>
          <w:rFonts w:ascii="Cambria" w:eastAsia="Cambria" w:hAnsi="Cambria" w:cs="Cambria"/>
          <w:b/>
          <w:sz w:val="28"/>
          <w:szCs w:val="28"/>
        </w:rPr>
        <w:t>Konu : Hastanın tedavisinden çekilme hakkını kullanma</w:t>
      </w:r>
    </w:p>
    <w:p w14:paraId="00000008" w14:textId="77777777" w:rsidR="009C0825" w:rsidRDefault="0086396E">
      <w:pPr>
        <w:jc w:val="both"/>
        <w:rPr>
          <w:rFonts w:ascii="Cambria" w:eastAsia="Cambria" w:hAnsi="Cambria" w:cs="Cambria"/>
          <w:b/>
          <w:sz w:val="28"/>
          <w:szCs w:val="28"/>
        </w:rPr>
      </w:pPr>
      <w:r>
        <w:rPr>
          <w:rFonts w:ascii="Cambria" w:eastAsia="Cambria" w:hAnsi="Cambria" w:cs="Cambria"/>
          <w:b/>
          <w:sz w:val="28"/>
          <w:szCs w:val="28"/>
        </w:rPr>
        <w:t>Tıbbi Deontoloji Tüzüğü;</w:t>
      </w:r>
    </w:p>
    <w:p w14:paraId="00000009" w14:textId="77777777" w:rsidR="009C0825" w:rsidRDefault="0086396E">
      <w:pPr>
        <w:jc w:val="both"/>
        <w:rPr>
          <w:rFonts w:ascii="Cambria" w:eastAsia="Cambria" w:hAnsi="Cambria" w:cs="Cambria"/>
          <w:i/>
          <w:sz w:val="28"/>
          <w:szCs w:val="28"/>
        </w:rPr>
      </w:pPr>
      <w:r>
        <w:rPr>
          <w:rFonts w:ascii="Cambria" w:eastAsia="Cambria" w:hAnsi="Cambria" w:cs="Cambria"/>
          <w:b/>
          <w:sz w:val="28"/>
          <w:szCs w:val="28"/>
        </w:rPr>
        <w:t>MADDE 6 -</w:t>
      </w:r>
      <w:r>
        <w:rPr>
          <w:rFonts w:ascii="Cambria" w:eastAsia="Cambria" w:hAnsi="Cambria" w:cs="Cambria"/>
          <w:sz w:val="28"/>
          <w:szCs w:val="28"/>
        </w:rPr>
        <w:t xml:space="preserve"> </w:t>
      </w:r>
      <w:r>
        <w:rPr>
          <w:rFonts w:ascii="Cambria" w:eastAsia="Cambria" w:hAnsi="Cambria" w:cs="Cambria"/>
          <w:i/>
          <w:sz w:val="28"/>
          <w:szCs w:val="28"/>
        </w:rPr>
        <w:t xml:space="preserve">Tabip ve diş tabibi, sanat ve mesleğini icra ederken, hiç bir tesir ve nüfuza kapılmaksızın, vicdanî ve meslekî </w:t>
      </w:r>
      <w:proofErr w:type="spellStart"/>
      <w:r>
        <w:rPr>
          <w:rFonts w:ascii="Cambria" w:eastAsia="Cambria" w:hAnsi="Cambria" w:cs="Cambria"/>
          <w:i/>
          <w:sz w:val="28"/>
          <w:szCs w:val="28"/>
        </w:rPr>
        <w:t>kanaatına</w:t>
      </w:r>
      <w:proofErr w:type="spellEnd"/>
      <w:r>
        <w:rPr>
          <w:rFonts w:ascii="Cambria" w:eastAsia="Cambria" w:hAnsi="Cambria" w:cs="Cambria"/>
          <w:i/>
          <w:sz w:val="28"/>
          <w:szCs w:val="28"/>
        </w:rPr>
        <w:t xml:space="preserve"> göre hareket eder. Tabip ve diş tabibi, tatbik edeceği tedaviye </w:t>
      </w:r>
      <w:proofErr w:type="spellStart"/>
      <w:r>
        <w:rPr>
          <w:rFonts w:ascii="Cambria" w:eastAsia="Cambria" w:hAnsi="Cambria" w:cs="Cambria"/>
          <w:i/>
          <w:sz w:val="28"/>
          <w:szCs w:val="28"/>
        </w:rPr>
        <w:t>tâyinde</w:t>
      </w:r>
      <w:proofErr w:type="spellEnd"/>
      <w:r>
        <w:rPr>
          <w:rFonts w:ascii="Cambria" w:eastAsia="Cambria" w:hAnsi="Cambria" w:cs="Cambria"/>
          <w:i/>
          <w:sz w:val="28"/>
          <w:szCs w:val="28"/>
        </w:rPr>
        <w:t xml:space="preserve"> serbesttir. </w:t>
      </w:r>
      <w:r>
        <w:rPr>
          <w:rFonts w:ascii="Cambria" w:eastAsia="Cambria" w:hAnsi="Cambria" w:cs="Cambria"/>
          <w:b/>
          <w:sz w:val="28"/>
          <w:szCs w:val="28"/>
        </w:rPr>
        <w:t>MADDE 18 -</w:t>
      </w:r>
      <w:r>
        <w:rPr>
          <w:rFonts w:ascii="Cambria" w:eastAsia="Cambria" w:hAnsi="Cambria" w:cs="Cambria"/>
          <w:sz w:val="28"/>
          <w:szCs w:val="28"/>
        </w:rPr>
        <w:t xml:space="preserve"> </w:t>
      </w:r>
      <w:r>
        <w:rPr>
          <w:rFonts w:ascii="Cambria" w:eastAsia="Cambria" w:hAnsi="Cambria" w:cs="Cambria"/>
          <w:i/>
          <w:sz w:val="28"/>
          <w:szCs w:val="28"/>
        </w:rPr>
        <w:t xml:space="preserve">Tabip ve diş tabibi, </w:t>
      </w:r>
      <w:proofErr w:type="spellStart"/>
      <w:r>
        <w:rPr>
          <w:rFonts w:ascii="Cambria" w:eastAsia="Cambria" w:hAnsi="Cambria" w:cs="Cambria"/>
          <w:i/>
          <w:sz w:val="28"/>
          <w:szCs w:val="28"/>
        </w:rPr>
        <w:t>âcil</w:t>
      </w:r>
      <w:proofErr w:type="spellEnd"/>
      <w:r>
        <w:rPr>
          <w:rFonts w:ascii="Cambria" w:eastAsia="Cambria" w:hAnsi="Cambria" w:cs="Cambria"/>
          <w:i/>
          <w:sz w:val="28"/>
          <w:szCs w:val="28"/>
        </w:rPr>
        <w:t xml:space="preserve"> yardım, resmî</w:t>
      </w:r>
      <w:r>
        <w:rPr>
          <w:rFonts w:ascii="Cambria" w:eastAsia="Cambria" w:hAnsi="Cambria" w:cs="Cambria"/>
          <w:i/>
          <w:sz w:val="28"/>
          <w:szCs w:val="28"/>
        </w:rPr>
        <w:t xml:space="preserve"> veya insani vazifenin ifası halleri hariç olmak üzere, mesleki veya şahsi sebeplerle hastaya bakmayı reddedebilir. </w:t>
      </w:r>
      <w:r>
        <w:rPr>
          <w:rFonts w:ascii="Cambria" w:eastAsia="Cambria" w:hAnsi="Cambria" w:cs="Cambria"/>
          <w:b/>
          <w:sz w:val="28"/>
          <w:szCs w:val="28"/>
        </w:rPr>
        <w:t>MADDE 19 -</w:t>
      </w:r>
      <w:r>
        <w:rPr>
          <w:rFonts w:ascii="Cambria" w:eastAsia="Cambria" w:hAnsi="Cambria" w:cs="Cambria"/>
          <w:sz w:val="28"/>
          <w:szCs w:val="28"/>
        </w:rPr>
        <w:t xml:space="preserve"> </w:t>
      </w:r>
      <w:r>
        <w:rPr>
          <w:rFonts w:ascii="Cambria" w:eastAsia="Cambria" w:hAnsi="Cambria" w:cs="Cambria"/>
          <w:i/>
          <w:sz w:val="28"/>
          <w:szCs w:val="28"/>
        </w:rPr>
        <w:t>Tabip ve diş tabibi mesleki veya şahsi sebeplerle, tedaviyi bitirmeden hastasını bırakabilir.</w:t>
      </w:r>
    </w:p>
    <w:p w14:paraId="0000000A" w14:textId="77777777" w:rsidR="009C0825" w:rsidRDefault="0086396E">
      <w:pPr>
        <w:jc w:val="both"/>
        <w:rPr>
          <w:rFonts w:ascii="Cambria" w:eastAsia="Cambria" w:hAnsi="Cambria" w:cs="Cambria"/>
          <w:b/>
          <w:sz w:val="28"/>
          <w:szCs w:val="28"/>
        </w:rPr>
      </w:pPr>
      <w:r>
        <w:rPr>
          <w:rFonts w:ascii="Cambria" w:eastAsia="Cambria" w:hAnsi="Cambria" w:cs="Cambria"/>
          <w:b/>
          <w:sz w:val="28"/>
          <w:szCs w:val="28"/>
        </w:rPr>
        <w:t>HEKİMLİK MESLEK ETİĞİ KURALLARI</w:t>
      </w:r>
    </w:p>
    <w:p w14:paraId="0000000B" w14:textId="77777777" w:rsidR="009C0825" w:rsidRDefault="0086396E">
      <w:pPr>
        <w:jc w:val="both"/>
        <w:rPr>
          <w:rFonts w:ascii="Cambria" w:eastAsia="Cambria" w:hAnsi="Cambria" w:cs="Cambria"/>
          <w:sz w:val="28"/>
          <w:szCs w:val="28"/>
        </w:rPr>
      </w:pPr>
      <w:r>
        <w:rPr>
          <w:rFonts w:ascii="Cambria" w:eastAsia="Cambria" w:hAnsi="Cambria" w:cs="Cambria"/>
          <w:sz w:val="28"/>
          <w:szCs w:val="28"/>
        </w:rPr>
        <w:t>Ted</w:t>
      </w:r>
      <w:r>
        <w:rPr>
          <w:rFonts w:ascii="Cambria" w:eastAsia="Cambria" w:hAnsi="Cambria" w:cs="Cambria"/>
          <w:sz w:val="28"/>
          <w:szCs w:val="28"/>
        </w:rPr>
        <w:t xml:space="preserve">aviyi Üstlenmeme veya Yarıda Bırakma: </w:t>
      </w:r>
      <w:r>
        <w:rPr>
          <w:rFonts w:ascii="Cambria" w:eastAsia="Cambria" w:hAnsi="Cambria" w:cs="Cambria"/>
          <w:b/>
          <w:sz w:val="28"/>
          <w:szCs w:val="28"/>
        </w:rPr>
        <w:t>Madde 25</w:t>
      </w:r>
      <w:r>
        <w:rPr>
          <w:rFonts w:ascii="Cambria" w:eastAsia="Cambria" w:hAnsi="Cambria" w:cs="Cambria"/>
          <w:sz w:val="28"/>
          <w:szCs w:val="28"/>
        </w:rPr>
        <w:t>-</w:t>
      </w:r>
      <w:r>
        <w:rPr>
          <w:rFonts w:ascii="Cambria" w:eastAsia="Cambria" w:hAnsi="Cambria" w:cs="Cambria"/>
          <w:i/>
          <w:sz w:val="28"/>
          <w:szCs w:val="28"/>
        </w:rPr>
        <w:t>Hekim, ancak tıbbi bilgisini gerektiği gibi uygulayamayacağına karar verdiğinde ve hastasının başvurabileceği başka bir hekim bulunduğu durumlarda, hastanın bakımını ve tedavisini üstlenmeyebilir veya tedaviyi</w:t>
      </w:r>
      <w:r>
        <w:rPr>
          <w:rFonts w:ascii="Cambria" w:eastAsia="Cambria" w:hAnsi="Cambria" w:cs="Cambria"/>
          <w:i/>
          <w:sz w:val="28"/>
          <w:szCs w:val="28"/>
        </w:rPr>
        <w:t xml:space="preserve"> yarım bırakabilir. Yukarıdaki koşullarda tedaviyi bırakacak hekim, bu durumu ve hastanın sağlığının tehlikeye düşmeyeceğini hastaya veya yakınlarına anlatır ve onları tıbbi yardımla ilgili başka olanaklar konusunda bilgilendirir.</w:t>
      </w:r>
    </w:p>
    <w:p w14:paraId="0000000C" w14:textId="77777777" w:rsidR="009C0825" w:rsidRDefault="0086396E">
      <w:pPr>
        <w:ind w:firstLine="567"/>
        <w:rPr>
          <w:rFonts w:ascii="Cambria" w:eastAsia="Cambria" w:hAnsi="Cambria" w:cs="Cambria"/>
          <w:b/>
          <w:color w:val="000000"/>
          <w:sz w:val="28"/>
          <w:szCs w:val="28"/>
        </w:rPr>
      </w:pPr>
      <w:r>
        <w:rPr>
          <w:rFonts w:ascii="Cambria" w:eastAsia="Cambria" w:hAnsi="Cambria" w:cs="Cambria"/>
          <w:b/>
          <w:color w:val="000000"/>
          <w:sz w:val="28"/>
          <w:szCs w:val="28"/>
        </w:rPr>
        <w:t xml:space="preserve">SAĞLIK BAKANLIĞI YATAKLI </w:t>
      </w:r>
      <w:r>
        <w:rPr>
          <w:rFonts w:ascii="Cambria" w:eastAsia="Cambria" w:hAnsi="Cambria" w:cs="Cambria"/>
          <w:b/>
          <w:color w:val="000000"/>
          <w:sz w:val="28"/>
          <w:szCs w:val="28"/>
        </w:rPr>
        <w:t>TEDAVİ KURUMLARI İŞLETME YÖNETMELİĞİ:</w:t>
      </w:r>
    </w:p>
    <w:p w14:paraId="0000000D" w14:textId="77777777" w:rsidR="009C0825" w:rsidRDefault="0086396E">
      <w:pPr>
        <w:ind w:firstLine="567"/>
        <w:jc w:val="both"/>
        <w:rPr>
          <w:rFonts w:ascii="Cambria" w:eastAsia="Cambria" w:hAnsi="Cambria" w:cs="Cambria"/>
          <w:i/>
          <w:color w:val="000000"/>
          <w:sz w:val="28"/>
          <w:szCs w:val="28"/>
          <w:u w:val="single"/>
        </w:rPr>
      </w:pPr>
      <w:r>
        <w:rPr>
          <w:rFonts w:ascii="Cambria" w:eastAsia="Cambria" w:hAnsi="Cambria" w:cs="Cambria"/>
          <w:color w:val="000000"/>
          <w:sz w:val="28"/>
          <w:szCs w:val="28"/>
        </w:rPr>
        <w:t xml:space="preserve">III – Yoğun Bakım ve </w:t>
      </w:r>
      <w:proofErr w:type="spellStart"/>
      <w:r>
        <w:rPr>
          <w:rFonts w:ascii="Cambria" w:eastAsia="Cambria" w:hAnsi="Cambria" w:cs="Cambria"/>
          <w:color w:val="000000"/>
          <w:sz w:val="28"/>
          <w:szCs w:val="28"/>
        </w:rPr>
        <w:t>Reanimasyon</w:t>
      </w:r>
      <w:proofErr w:type="spellEnd"/>
      <w:r>
        <w:rPr>
          <w:rFonts w:ascii="Cambria" w:eastAsia="Cambria" w:hAnsi="Cambria" w:cs="Cambria"/>
          <w:color w:val="000000"/>
          <w:sz w:val="28"/>
          <w:szCs w:val="28"/>
        </w:rPr>
        <w:t xml:space="preserve"> Hizmetleri :</w:t>
      </w:r>
      <w:r>
        <w:rPr>
          <w:rFonts w:ascii="Cambria" w:eastAsia="Cambria" w:hAnsi="Cambria" w:cs="Cambria"/>
          <w:b/>
          <w:i/>
          <w:color w:val="000000"/>
          <w:sz w:val="28"/>
          <w:szCs w:val="28"/>
        </w:rPr>
        <w:t xml:space="preserve">Yoğun bakımda hizmetlerin düzenli bir şekilde yürütülmesinden </w:t>
      </w:r>
      <w:r>
        <w:rPr>
          <w:rFonts w:ascii="Cambria" w:eastAsia="Cambria" w:hAnsi="Cambria" w:cs="Cambria"/>
          <w:b/>
          <w:i/>
          <w:color w:val="000000"/>
          <w:sz w:val="28"/>
          <w:szCs w:val="28"/>
          <w:u w:val="single"/>
        </w:rPr>
        <w:t>o yoğun bakımın fonksiyonuyla ilgili klinik ve bu kliniğin bir uzmanı sorumludur.</w:t>
      </w:r>
      <w:r>
        <w:rPr>
          <w:rFonts w:ascii="Cambria" w:eastAsia="Cambria" w:hAnsi="Cambria" w:cs="Cambria"/>
          <w:i/>
          <w:color w:val="000000"/>
          <w:sz w:val="28"/>
          <w:szCs w:val="28"/>
          <w:u w:val="single"/>
        </w:rPr>
        <w:t> </w:t>
      </w:r>
    </w:p>
    <w:p w14:paraId="0000000E" w14:textId="77777777" w:rsidR="009C0825" w:rsidRDefault="0086396E">
      <w:pPr>
        <w:ind w:firstLine="567"/>
        <w:jc w:val="both"/>
        <w:rPr>
          <w:rFonts w:ascii="Cambria" w:eastAsia="Cambria" w:hAnsi="Cambria" w:cs="Cambria"/>
          <w:i/>
          <w:sz w:val="28"/>
          <w:szCs w:val="28"/>
        </w:rPr>
      </w:pPr>
      <w:r>
        <w:rPr>
          <w:rFonts w:ascii="Cambria" w:eastAsia="Cambria" w:hAnsi="Cambria" w:cs="Cambria"/>
          <w:b/>
          <w:sz w:val="28"/>
          <w:szCs w:val="28"/>
        </w:rPr>
        <w:t>T.C. Anayasası 17. Madde I. Kişinin Dokunulmazlığı, Maddi ve Manevi Varlığı</w:t>
      </w:r>
      <w:r>
        <w:rPr>
          <w:rFonts w:ascii="Cambria" w:eastAsia="Cambria" w:hAnsi="Cambria" w:cs="Cambria"/>
          <w:sz w:val="28"/>
          <w:szCs w:val="28"/>
        </w:rPr>
        <w:t xml:space="preserve"> ;</w:t>
      </w:r>
      <w:r>
        <w:rPr>
          <w:rFonts w:ascii="Cambria" w:eastAsia="Cambria" w:hAnsi="Cambria" w:cs="Cambria"/>
          <w:i/>
          <w:sz w:val="28"/>
          <w:szCs w:val="28"/>
        </w:rPr>
        <w:t>Herkes, yaşama, maddi ve manevi varlığını koruma ve geliştirme hakkına sahiptir. Tıbbi zorunlulu</w:t>
      </w:r>
      <w:r>
        <w:rPr>
          <w:rFonts w:ascii="Cambria" w:eastAsia="Cambria" w:hAnsi="Cambria" w:cs="Cambria"/>
          <w:i/>
          <w:sz w:val="28"/>
          <w:szCs w:val="28"/>
        </w:rPr>
        <w:t>klar ve kanunda yazılı haller dışında, kişinin vücut bütünlüğüne dokunulamaz; rızası olmadan bilimsel ve tıbbi</w:t>
      </w:r>
      <w:r>
        <w:rPr>
          <w:rFonts w:ascii="Cambria" w:eastAsia="Cambria" w:hAnsi="Cambria" w:cs="Cambria"/>
          <w:sz w:val="28"/>
          <w:szCs w:val="28"/>
        </w:rPr>
        <w:t xml:space="preserve"> </w:t>
      </w:r>
      <w:r>
        <w:rPr>
          <w:rFonts w:ascii="Cambria" w:eastAsia="Cambria" w:hAnsi="Cambria" w:cs="Cambria"/>
          <w:i/>
          <w:sz w:val="28"/>
          <w:szCs w:val="28"/>
        </w:rPr>
        <w:t>deneylere tabi tutulamaz</w:t>
      </w:r>
    </w:p>
    <w:p w14:paraId="0000000F" w14:textId="77777777" w:rsidR="009C0825" w:rsidRDefault="0086396E">
      <w:pPr>
        <w:spacing w:after="120" w:line="264" w:lineRule="auto"/>
        <w:ind w:firstLine="708"/>
        <w:jc w:val="both"/>
        <w:rPr>
          <w:rFonts w:ascii="Cambria" w:eastAsia="Cambria" w:hAnsi="Cambria" w:cs="Cambria"/>
          <w:sz w:val="28"/>
          <w:szCs w:val="28"/>
        </w:rPr>
      </w:pPr>
      <w:r>
        <w:rPr>
          <w:rFonts w:ascii="Cambria" w:eastAsia="Cambria" w:hAnsi="Cambria" w:cs="Cambria"/>
          <w:b/>
          <w:sz w:val="28"/>
          <w:szCs w:val="28"/>
        </w:rPr>
        <w:t>Hasta Hakları Yönetmeliği</w:t>
      </w:r>
      <w:r>
        <w:rPr>
          <w:rFonts w:ascii="Cambria" w:eastAsia="Cambria" w:hAnsi="Cambria" w:cs="Cambria"/>
          <w:sz w:val="28"/>
          <w:szCs w:val="28"/>
        </w:rPr>
        <w:t>;</w:t>
      </w:r>
    </w:p>
    <w:p w14:paraId="00000010" w14:textId="77777777" w:rsidR="009C0825" w:rsidRDefault="0086396E">
      <w:pPr>
        <w:jc w:val="both"/>
        <w:rPr>
          <w:rFonts w:ascii="Cambria" w:eastAsia="Cambria" w:hAnsi="Cambria" w:cs="Cambria"/>
          <w:sz w:val="28"/>
          <w:szCs w:val="28"/>
        </w:rPr>
      </w:pPr>
      <w:r>
        <w:rPr>
          <w:rFonts w:ascii="Cambria" w:eastAsia="Cambria" w:hAnsi="Cambria" w:cs="Cambria"/>
          <w:sz w:val="28"/>
          <w:szCs w:val="28"/>
        </w:rPr>
        <w:t>6. maddesi, “</w:t>
      </w:r>
      <w:r>
        <w:rPr>
          <w:rFonts w:ascii="Cambria" w:eastAsia="Cambria" w:hAnsi="Cambria" w:cs="Cambria"/>
          <w:i/>
          <w:sz w:val="28"/>
          <w:szCs w:val="28"/>
        </w:rPr>
        <w:t>Hasta, adalet ve hakkaniyet ilkeleri çerçevesinde sağlıklı yaşamanın teşvik edil</w:t>
      </w:r>
      <w:r>
        <w:rPr>
          <w:rFonts w:ascii="Cambria" w:eastAsia="Cambria" w:hAnsi="Cambria" w:cs="Cambria"/>
          <w:i/>
          <w:sz w:val="28"/>
          <w:szCs w:val="28"/>
        </w:rPr>
        <w:t xml:space="preserve">mesine yönelik faaliyetler ve koruyucu sağlık hizmetleri de dahil olmak üzere, sağlık hizmetlerinden ihtiyaçlarına uygun olarak faydalanma hakkına sahiptir. Bu hak, sağlık hizmeti veren bütün kurum ve kuruluşlar ile sağlık hizmetinde görev alan personelin </w:t>
      </w:r>
      <w:r>
        <w:rPr>
          <w:rFonts w:ascii="Cambria" w:eastAsia="Cambria" w:hAnsi="Cambria" w:cs="Cambria"/>
          <w:i/>
          <w:sz w:val="28"/>
          <w:szCs w:val="28"/>
        </w:rPr>
        <w:t>adalet ve hakkaniyet ilkelerine uygun hizmet verme yükümlülüklerini de içerir.</w:t>
      </w:r>
      <w:r>
        <w:rPr>
          <w:rFonts w:ascii="Cambria" w:eastAsia="Cambria" w:hAnsi="Cambria" w:cs="Cambria"/>
          <w:sz w:val="28"/>
          <w:szCs w:val="28"/>
        </w:rPr>
        <w:t>”, 11. maddesi “</w:t>
      </w:r>
      <w:r>
        <w:rPr>
          <w:rFonts w:ascii="Cambria" w:eastAsia="Cambria" w:hAnsi="Cambria" w:cs="Cambria"/>
          <w:i/>
          <w:sz w:val="28"/>
          <w:szCs w:val="28"/>
        </w:rPr>
        <w:t>Hasta, modern tıbbi bilgi ve teknolojinin gereklerine uygun olarak teşhisinin konulmasını, tedavisinin yapılmasını ve bakımını istemek hakkına sahiptir</w:t>
      </w:r>
      <w:r>
        <w:rPr>
          <w:rFonts w:ascii="Cambria" w:eastAsia="Cambria" w:hAnsi="Cambria" w:cs="Cambria"/>
          <w:sz w:val="28"/>
          <w:szCs w:val="28"/>
        </w:rPr>
        <w:t>”; 14. madd</w:t>
      </w:r>
      <w:r>
        <w:rPr>
          <w:rFonts w:ascii="Cambria" w:eastAsia="Cambria" w:hAnsi="Cambria" w:cs="Cambria"/>
          <w:sz w:val="28"/>
          <w:szCs w:val="28"/>
        </w:rPr>
        <w:t>esi “</w:t>
      </w:r>
      <w:r>
        <w:rPr>
          <w:rFonts w:ascii="Cambria" w:eastAsia="Cambria" w:hAnsi="Cambria" w:cs="Cambria"/>
          <w:i/>
          <w:sz w:val="28"/>
          <w:szCs w:val="28"/>
        </w:rPr>
        <w:t>Personel, hastanın durumunun gerektirdiği tıbbi özeni gösterir.</w:t>
      </w:r>
      <w:r>
        <w:rPr>
          <w:rFonts w:ascii="Cambria" w:eastAsia="Cambria" w:hAnsi="Cambria" w:cs="Cambria"/>
          <w:sz w:val="28"/>
          <w:szCs w:val="28"/>
        </w:rPr>
        <w:t>” hükümleri mevcuttur.</w:t>
      </w:r>
    </w:p>
    <w:p w14:paraId="00000011" w14:textId="77777777" w:rsidR="009C0825" w:rsidRDefault="0086396E">
      <w:pPr>
        <w:jc w:val="both"/>
        <w:rPr>
          <w:rFonts w:ascii="Cambria" w:eastAsia="Cambria" w:hAnsi="Cambria" w:cs="Cambria"/>
          <w:b/>
          <w:i/>
          <w:sz w:val="28"/>
          <w:szCs w:val="28"/>
        </w:rPr>
      </w:pPr>
      <w:bookmarkStart w:id="1" w:name="_30j0zll" w:colFirst="0" w:colLast="0"/>
      <w:bookmarkEnd w:id="1"/>
      <w:r>
        <w:rPr>
          <w:rFonts w:ascii="Cambria" w:eastAsia="Cambria" w:hAnsi="Cambria" w:cs="Cambria"/>
          <w:b/>
          <w:sz w:val="28"/>
          <w:szCs w:val="28"/>
        </w:rPr>
        <w:t>YATAKLI SAĞLIK TESİSLERİNDE YOĞUN BAKIM HİZMETLERİNİN UYGULAMA USUL VE ESASLARI HAKKINDA TEBLİĞ</w:t>
      </w:r>
      <w:r>
        <w:rPr>
          <w:rFonts w:ascii="Cambria" w:eastAsia="Cambria" w:hAnsi="Cambria" w:cs="Cambria"/>
          <w:sz w:val="28"/>
          <w:szCs w:val="28"/>
        </w:rPr>
        <w:t xml:space="preserve">, </w:t>
      </w:r>
      <w:r>
        <w:rPr>
          <w:rFonts w:ascii="Cambria" w:eastAsia="Cambria" w:hAnsi="Cambria" w:cs="Cambria"/>
          <w:b/>
          <w:sz w:val="28"/>
          <w:szCs w:val="28"/>
        </w:rPr>
        <w:t>MADDE 17 – (1)</w:t>
      </w:r>
      <w:r>
        <w:rPr>
          <w:rFonts w:ascii="Cambria" w:eastAsia="Cambria" w:hAnsi="Cambria" w:cs="Cambria"/>
          <w:sz w:val="28"/>
          <w:szCs w:val="28"/>
        </w:rPr>
        <w:t xml:space="preserve"> (Değişik:RG-16/8/2015-29447) </w:t>
      </w:r>
      <w:r>
        <w:rPr>
          <w:rFonts w:ascii="Cambria" w:eastAsia="Cambria" w:hAnsi="Cambria" w:cs="Cambria"/>
          <w:i/>
          <w:sz w:val="28"/>
          <w:szCs w:val="28"/>
        </w:rPr>
        <w:t>Hastanın takip ve tedavi</w:t>
      </w:r>
      <w:r>
        <w:rPr>
          <w:rFonts w:ascii="Cambria" w:eastAsia="Cambria" w:hAnsi="Cambria" w:cs="Cambria"/>
          <w:i/>
          <w:sz w:val="28"/>
          <w:szCs w:val="28"/>
        </w:rPr>
        <w:t xml:space="preserve">sinden; tek branş yoğun bakım servislerinde yoğun bakım servis sorumlu hekimi, </w:t>
      </w:r>
      <w:r>
        <w:rPr>
          <w:rFonts w:ascii="Cambria" w:eastAsia="Cambria" w:hAnsi="Cambria" w:cs="Cambria"/>
          <w:b/>
          <w:i/>
          <w:sz w:val="28"/>
          <w:szCs w:val="28"/>
        </w:rPr>
        <w:t xml:space="preserve">birden fazla branşta hasta kabul edilen yoğun bakım servislerinde ise hastanın yoğun bakım servisine yatışını yapan hekim </w:t>
      </w:r>
      <w:proofErr w:type="spellStart"/>
      <w:r>
        <w:rPr>
          <w:rFonts w:ascii="Cambria" w:eastAsia="Cambria" w:hAnsi="Cambria" w:cs="Cambria"/>
          <w:b/>
          <w:i/>
          <w:sz w:val="28"/>
          <w:szCs w:val="28"/>
        </w:rPr>
        <w:t>primer</w:t>
      </w:r>
      <w:proofErr w:type="spellEnd"/>
      <w:r>
        <w:rPr>
          <w:rFonts w:ascii="Cambria" w:eastAsia="Cambria" w:hAnsi="Cambria" w:cs="Cambria"/>
          <w:b/>
          <w:i/>
          <w:sz w:val="28"/>
          <w:szCs w:val="28"/>
        </w:rPr>
        <w:t xml:space="preserve"> sorumludur.</w:t>
      </w:r>
    </w:p>
    <w:p w14:paraId="00000012" w14:textId="77777777" w:rsidR="009C0825" w:rsidRDefault="0086396E">
      <w:pPr>
        <w:ind w:firstLine="708"/>
        <w:jc w:val="both"/>
        <w:rPr>
          <w:rFonts w:ascii="Cambria" w:eastAsia="Cambria" w:hAnsi="Cambria" w:cs="Cambria"/>
          <w:b/>
          <w:i/>
          <w:sz w:val="28"/>
          <w:szCs w:val="28"/>
        </w:rPr>
      </w:pPr>
      <w:r>
        <w:rPr>
          <w:rFonts w:ascii="Cambria" w:eastAsia="Cambria" w:hAnsi="Cambria" w:cs="Cambria"/>
          <w:i/>
          <w:sz w:val="28"/>
          <w:szCs w:val="28"/>
        </w:rPr>
        <w:t>Yukarıda ki mevzuat hükümlerine istinaden aşağıda bilgileri bulunan hastanın ilimizde başka branş hastanesi olması ve hastanın durumunun acil olmaması nedeni ile  tedavisinden etik ve deontolojik nedenler ile çekilme hakkımı kullanmak istiyorum. Gereği bil</w:t>
      </w:r>
      <w:r>
        <w:rPr>
          <w:rFonts w:ascii="Cambria" w:eastAsia="Cambria" w:hAnsi="Cambria" w:cs="Cambria"/>
          <w:i/>
          <w:sz w:val="28"/>
          <w:szCs w:val="28"/>
        </w:rPr>
        <w:t>gilerinize arz olunur.</w:t>
      </w:r>
    </w:p>
    <w:sectPr w:rsidR="009C0825">
      <w:foot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B6DC" w14:textId="77777777" w:rsidR="00000000" w:rsidRDefault="0086396E">
      <w:pPr>
        <w:spacing w:after="0" w:line="240" w:lineRule="auto"/>
      </w:pPr>
      <w:r>
        <w:separator/>
      </w:r>
    </w:p>
  </w:endnote>
  <w:endnote w:type="continuationSeparator" w:id="0">
    <w:p w14:paraId="13F151E1" w14:textId="77777777" w:rsidR="00000000" w:rsidRDefault="00863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9C0825" w:rsidRDefault="0086396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4" w14:textId="77777777" w:rsidR="009C0825" w:rsidRDefault="009C082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C664" w14:textId="77777777" w:rsidR="00000000" w:rsidRDefault="0086396E">
      <w:pPr>
        <w:spacing w:after="0" w:line="240" w:lineRule="auto"/>
      </w:pPr>
      <w:r>
        <w:separator/>
      </w:r>
    </w:p>
  </w:footnote>
  <w:footnote w:type="continuationSeparator" w:id="0">
    <w:p w14:paraId="72F522D1" w14:textId="77777777" w:rsidR="00000000" w:rsidRDefault="008639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25"/>
    <w:rsid w:val="0086396E"/>
    <w:rsid w:val="009C0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F2CC9C1A-F6A8-1A42-87A4-A98CE03F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Abdullah ERKEC</cp:lastModifiedBy>
  <cp:revision>2</cp:revision>
  <dcterms:created xsi:type="dcterms:W3CDTF">2023-03-02T07:55:00Z</dcterms:created>
  <dcterms:modified xsi:type="dcterms:W3CDTF">2023-03-02T07:55:00Z</dcterms:modified>
</cp:coreProperties>
</file>