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0F01A" w14:textId="77777777" w:rsidR="006462A7" w:rsidRDefault="006462A7" w:rsidP="006462A7"/>
    <w:p w14:paraId="1B67FC2D" w14:textId="77777777" w:rsidR="006462A7" w:rsidRPr="006462A7" w:rsidRDefault="006462A7" w:rsidP="006462A7"/>
    <w:p w14:paraId="1EDAF29E" w14:textId="77777777" w:rsidR="007D2179" w:rsidRPr="002079C3" w:rsidRDefault="006462A7" w:rsidP="006462A7">
      <w:pPr>
        <w:jc w:val="center"/>
        <w:rPr>
          <w:rFonts w:asciiTheme="majorHAnsi" w:hAnsiTheme="majorHAnsi" w:cstheme="majorHAnsi"/>
          <w:b/>
          <w:sz w:val="24"/>
          <w:szCs w:val="24"/>
        </w:rPr>
      </w:pPr>
      <w:proofErr w:type="gramStart"/>
      <w:r w:rsidRPr="002079C3">
        <w:rPr>
          <w:rFonts w:asciiTheme="majorHAnsi" w:hAnsiTheme="majorHAnsi" w:cstheme="majorHAnsi"/>
          <w:b/>
          <w:sz w:val="24"/>
          <w:szCs w:val="24"/>
        </w:rPr>
        <w:t>……</w:t>
      </w:r>
      <w:proofErr w:type="gramEnd"/>
      <w:r w:rsidRPr="002079C3">
        <w:rPr>
          <w:rFonts w:asciiTheme="majorHAnsi" w:hAnsiTheme="majorHAnsi" w:cstheme="majorHAnsi"/>
          <w:b/>
          <w:sz w:val="24"/>
          <w:szCs w:val="24"/>
        </w:rPr>
        <w:t xml:space="preserve"> Hastanesi </w:t>
      </w:r>
    </w:p>
    <w:p w14:paraId="6AB55DBD" w14:textId="509A59C9" w:rsidR="006462A7" w:rsidRPr="002079C3" w:rsidRDefault="006462A7" w:rsidP="006462A7">
      <w:pPr>
        <w:jc w:val="center"/>
        <w:rPr>
          <w:rFonts w:asciiTheme="majorHAnsi" w:hAnsiTheme="majorHAnsi" w:cstheme="majorHAnsi"/>
          <w:b/>
          <w:sz w:val="24"/>
          <w:szCs w:val="24"/>
        </w:rPr>
      </w:pPr>
      <w:r w:rsidRPr="002079C3">
        <w:rPr>
          <w:rFonts w:asciiTheme="majorHAnsi" w:hAnsiTheme="majorHAnsi" w:cstheme="majorHAnsi"/>
          <w:b/>
          <w:sz w:val="24"/>
          <w:szCs w:val="24"/>
        </w:rPr>
        <w:t>Başhekimliğine:</w:t>
      </w:r>
    </w:p>
    <w:p w14:paraId="7F41FEF2" w14:textId="77777777" w:rsidR="006462A7" w:rsidRPr="002079C3" w:rsidRDefault="006462A7" w:rsidP="006462A7">
      <w:pPr>
        <w:jc w:val="center"/>
        <w:rPr>
          <w:rFonts w:asciiTheme="majorHAnsi" w:hAnsiTheme="majorHAnsi" w:cstheme="majorHAnsi"/>
          <w:b/>
          <w:sz w:val="24"/>
          <w:szCs w:val="24"/>
        </w:rPr>
      </w:pPr>
    </w:p>
    <w:p w14:paraId="7F87AD4A" w14:textId="77777777" w:rsidR="006462A7" w:rsidRPr="002079C3" w:rsidRDefault="006462A7" w:rsidP="006462A7">
      <w:pPr>
        <w:jc w:val="both"/>
        <w:rPr>
          <w:rFonts w:asciiTheme="majorHAnsi" w:hAnsiTheme="majorHAnsi" w:cstheme="majorHAnsi"/>
          <w:b/>
          <w:sz w:val="24"/>
          <w:szCs w:val="24"/>
        </w:rPr>
      </w:pPr>
    </w:p>
    <w:p w14:paraId="6E96D2F9" w14:textId="71175F60" w:rsidR="006462A7" w:rsidRPr="002079C3" w:rsidRDefault="006462A7" w:rsidP="007D2179">
      <w:pPr>
        <w:ind w:firstLine="708"/>
        <w:jc w:val="both"/>
        <w:rPr>
          <w:rFonts w:asciiTheme="majorHAnsi" w:hAnsiTheme="majorHAnsi" w:cstheme="majorHAnsi"/>
          <w:sz w:val="24"/>
          <w:szCs w:val="24"/>
        </w:rPr>
      </w:pPr>
      <w:r w:rsidRPr="002079C3">
        <w:rPr>
          <w:rFonts w:asciiTheme="majorHAnsi" w:hAnsiTheme="majorHAnsi" w:cstheme="majorHAnsi"/>
          <w:b/>
          <w:sz w:val="24"/>
          <w:szCs w:val="24"/>
        </w:rPr>
        <w:t>KONU:</w:t>
      </w:r>
      <w:r w:rsidRPr="002079C3">
        <w:rPr>
          <w:rFonts w:asciiTheme="majorHAnsi" w:hAnsiTheme="majorHAnsi" w:cstheme="majorHAnsi"/>
          <w:sz w:val="24"/>
          <w:szCs w:val="24"/>
        </w:rPr>
        <w:t xml:space="preserve"> </w:t>
      </w:r>
      <w:r w:rsidR="00BD0794" w:rsidRPr="002079C3">
        <w:rPr>
          <w:rFonts w:asciiTheme="majorHAnsi" w:hAnsiTheme="majorHAnsi" w:cstheme="majorHAnsi"/>
          <w:sz w:val="24"/>
          <w:szCs w:val="24"/>
        </w:rPr>
        <w:t>Bilimsel toplantıya katılım</w:t>
      </w:r>
      <w:r w:rsidR="002079C3">
        <w:rPr>
          <w:rFonts w:asciiTheme="majorHAnsi" w:hAnsiTheme="majorHAnsi" w:cstheme="majorHAnsi"/>
          <w:sz w:val="24"/>
          <w:szCs w:val="24"/>
        </w:rPr>
        <w:t xml:space="preserve"> izni ve ek ödeme talebim</w:t>
      </w:r>
      <w:r w:rsidRPr="002079C3">
        <w:rPr>
          <w:rFonts w:asciiTheme="majorHAnsi" w:hAnsiTheme="majorHAnsi" w:cstheme="majorHAnsi"/>
          <w:sz w:val="24"/>
          <w:szCs w:val="24"/>
        </w:rPr>
        <w:t xml:space="preserve"> </w:t>
      </w:r>
      <w:proofErr w:type="spellStart"/>
      <w:r w:rsidRPr="002079C3">
        <w:rPr>
          <w:rFonts w:asciiTheme="majorHAnsi" w:hAnsiTheme="majorHAnsi" w:cstheme="majorHAnsi"/>
          <w:sz w:val="24"/>
          <w:szCs w:val="24"/>
        </w:rPr>
        <w:t>hk</w:t>
      </w:r>
      <w:proofErr w:type="spellEnd"/>
      <w:r w:rsidRPr="002079C3">
        <w:rPr>
          <w:rFonts w:asciiTheme="majorHAnsi" w:hAnsiTheme="majorHAnsi" w:cstheme="majorHAnsi"/>
          <w:sz w:val="24"/>
          <w:szCs w:val="24"/>
        </w:rPr>
        <w:t>.</w:t>
      </w:r>
    </w:p>
    <w:p w14:paraId="130FF6FB" w14:textId="77777777" w:rsidR="006462A7" w:rsidRPr="002079C3" w:rsidRDefault="006462A7" w:rsidP="006462A7">
      <w:pPr>
        <w:jc w:val="both"/>
        <w:rPr>
          <w:rFonts w:asciiTheme="majorHAnsi" w:hAnsiTheme="majorHAnsi" w:cstheme="majorHAnsi"/>
          <w:sz w:val="24"/>
          <w:szCs w:val="24"/>
        </w:rPr>
      </w:pPr>
    </w:p>
    <w:p w14:paraId="4353179C" w14:textId="6FECB922" w:rsidR="000833E4" w:rsidRPr="002079C3" w:rsidRDefault="000833E4" w:rsidP="006462A7">
      <w:pPr>
        <w:ind w:firstLine="708"/>
        <w:jc w:val="both"/>
        <w:rPr>
          <w:rFonts w:asciiTheme="majorHAnsi" w:hAnsiTheme="majorHAnsi" w:cstheme="majorHAnsi"/>
          <w:b/>
          <w:sz w:val="24"/>
          <w:szCs w:val="24"/>
        </w:rPr>
      </w:pPr>
      <w:r w:rsidRPr="002079C3">
        <w:rPr>
          <w:rFonts w:asciiTheme="majorHAnsi" w:hAnsiTheme="majorHAnsi" w:cstheme="majorHAnsi"/>
          <w:b/>
          <w:sz w:val="24"/>
          <w:szCs w:val="24"/>
        </w:rPr>
        <w:t xml:space="preserve">T.C. SAĞLIK BAKANLIĞI Kamu Hastaneleri Genel Müdürlüğü </w:t>
      </w:r>
      <w:proofErr w:type="gramStart"/>
      <w:r w:rsidRPr="002079C3">
        <w:rPr>
          <w:rFonts w:asciiTheme="majorHAnsi" w:hAnsiTheme="majorHAnsi" w:cstheme="majorHAnsi"/>
          <w:b/>
          <w:sz w:val="24"/>
          <w:szCs w:val="24"/>
        </w:rPr>
        <w:t>Sayı : 894322</w:t>
      </w:r>
      <w:r w:rsidR="009A465F" w:rsidRPr="002079C3">
        <w:rPr>
          <w:rFonts w:asciiTheme="majorHAnsi" w:hAnsiTheme="majorHAnsi" w:cstheme="majorHAnsi"/>
          <w:b/>
          <w:sz w:val="24"/>
          <w:szCs w:val="24"/>
        </w:rPr>
        <w:t>83</w:t>
      </w:r>
      <w:proofErr w:type="gramEnd"/>
      <w:r w:rsidR="009A465F" w:rsidRPr="002079C3">
        <w:rPr>
          <w:rFonts w:asciiTheme="majorHAnsi" w:hAnsiTheme="majorHAnsi" w:cstheme="majorHAnsi"/>
          <w:b/>
          <w:sz w:val="24"/>
          <w:szCs w:val="24"/>
        </w:rPr>
        <w:t>-045.01 Kongre izinleri</w:t>
      </w:r>
      <w:r w:rsidR="002079C3" w:rsidRPr="002079C3">
        <w:rPr>
          <w:rFonts w:asciiTheme="majorHAnsi" w:hAnsiTheme="majorHAnsi" w:cstheme="majorHAnsi"/>
          <w:b/>
          <w:sz w:val="24"/>
          <w:szCs w:val="24"/>
        </w:rPr>
        <w:t xml:space="preserve"> konulu</w:t>
      </w:r>
      <w:r w:rsidR="009A465F" w:rsidRPr="002079C3">
        <w:rPr>
          <w:rFonts w:asciiTheme="majorHAnsi" w:hAnsiTheme="majorHAnsi" w:cstheme="majorHAnsi"/>
          <w:b/>
          <w:sz w:val="24"/>
          <w:szCs w:val="24"/>
        </w:rPr>
        <w:t xml:space="preserve"> yazısında:</w:t>
      </w:r>
    </w:p>
    <w:p w14:paraId="743A0BD5" w14:textId="77777777" w:rsidR="009A465F" w:rsidRPr="002079C3" w:rsidRDefault="009A465F" w:rsidP="006462A7">
      <w:pPr>
        <w:ind w:firstLine="708"/>
        <w:jc w:val="both"/>
        <w:rPr>
          <w:rFonts w:asciiTheme="majorHAnsi" w:hAnsiTheme="majorHAnsi" w:cstheme="majorHAnsi"/>
          <w:color w:val="202124"/>
          <w:sz w:val="24"/>
          <w:szCs w:val="24"/>
          <w:shd w:val="clear" w:color="auto" w:fill="FFFFFF"/>
        </w:rPr>
      </w:pPr>
    </w:p>
    <w:p w14:paraId="5B6DAFD9" w14:textId="10B36792" w:rsidR="009A465F" w:rsidRPr="002079C3" w:rsidRDefault="000833E4" w:rsidP="006462A7">
      <w:pPr>
        <w:ind w:firstLine="708"/>
        <w:jc w:val="both"/>
        <w:rPr>
          <w:rFonts w:asciiTheme="majorHAnsi" w:hAnsiTheme="majorHAnsi" w:cstheme="majorHAnsi"/>
          <w:sz w:val="24"/>
          <w:szCs w:val="24"/>
        </w:rPr>
      </w:pPr>
      <w:r w:rsidRPr="002079C3">
        <w:rPr>
          <w:rFonts w:asciiTheme="majorHAnsi" w:hAnsiTheme="majorHAnsi" w:cstheme="majorHAnsi"/>
          <w:sz w:val="24"/>
          <w:szCs w:val="24"/>
        </w:rPr>
        <w:t xml:space="preserve">Bilindiği üzere, Bakanlığımız </w:t>
      </w:r>
      <w:r w:rsidRPr="002079C3">
        <w:rPr>
          <w:rFonts w:asciiTheme="majorHAnsi" w:hAnsiTheme="majorHAnsi" w:cstheme="majorHAnsi"/>
          <w:b/>
          <w:sz w:val="24"/>
          <w:szCs w:val="24"/>
        </w:rPr>
        <w:t xml:space="preserve">mülga Tedavi Hizmetleri Genel Müdürlüğünün </w:t>
      </w:r>
      <w:proofErr w:type="gramStart"/>
      <w:r w:rsidRPr="002079C3">
        <w:rPr>
          <w:rFonts w:asciiTheme="majorHAnsi" w:hAnsiTheme="majorHAnsi" w:cstheme="majorHAnsi"/>
          <w:b/>
          <w:sz w:val="24"/>
          <w:szCs w:val="24"/>
        </w:rPr>
        <w:t>20/07/2004</w:t>
      </w:r>
      <w:proofErr w:type="gramEnd"/>
      <w:r w:rsidRPr="002079C3">
        <w:rPr>
          <w:rFonts w:asciiTheme="majorHAnsi" w:hAnsiTheme="majorHAnsi" w:cstheme="majorHAnsi"/>
          <w:b/>
          <w:sz w:val="24"/>
          <w:szCs w:val="24"/>
        </w:rPr>
        <w:t xml:space="preserve"> tarihli ve 12476 sayılı, 2004/97 sayılı Genelgesinde</w:t>
      </w:r>
      <w:r w:rsidRPr="002079C3">
        <w:rPr>
          <w:rFonts w:asciiTheme="majorHAnsi" w:hAnsiTheme="majorHAnsi" w:cstheme="majorHAnsi"/>
          <w:sz w:val="24"/>
          <w:szCs w:val="24"/>
        </w:rPr>
        <w:t>; "</w:t>
      </w:r>
      <w:r w:rsidRPr="002079C3">
        <w:rPr>
          <w:rFonts w:asciiTheme="majorHAnsi" w:hAnsiTheme="majorHAnsi" w:cstheme="majorHAnsi"/>
          <w:i/>
          <w:sz w:val="24"/>
          <w:szCs w:val="24"/>
        </w:rPr>
        <w:t xml:space="preserve">Halkımıza sunulacak sağlık hizmetlerinin en üst düzeyde ve çağdaş bilimsel yaklaşımlar çerçevesinde sunulmasını temin etmek Bakanlığımızın önemle üzerinde durduğu konuların başında gelmektedir. Bu hususta hekimlerimiz ve diğer sağlık çalışanlarımızın gelişen tıp bilimi ve teknolojisini yakından takip etmelerini sağlamak, sunulan sağlık hizmetinin kalitesini artırmak amacıyla </w:t>
      </w:r>
      <w:r w:rsidRPr="002079C3">
        <w:rPr>
          <w:rFonts w:asciiTheme="majorHAnsi" w:hAnsiTheme="majorHAnsi" w:cstheme="majorHAnsi"/>
          <w:b/>
          <w:i/>
          <w:sz w:val="24"/>
          <w:szCs w:val="24"/>
        </w:rPr>
        <w:t xml:space="preserve">kendi </w:t>
      </w:r>
      <w:proofErr w:type="gramStart"/>
      <w:r w:rsidRPr="002079C3">
        <w:rPr>
          <w:rFonts w:asciiTheme="majorHAnsi" w:hAnsiTheme="majorHAnsi" w:cstheme="majorHAnsi"/>
          <w:b/>
          <w:i/>
          <w:sz w:val="24"/>
          <w:szCs w:val="24"/>
        </w:rPr>
        <w:t>branşları</w:t>
      </w:r>
      <w:proofErr w:type="gramEnd"/>
      <w:r w:rsidRPr="002079C3">
        <w:rPr>
          <w:rFonts w:asciiTheme="majorHAnsi" w:hAnsiTheme="majorHAnsi" w:cstheme="majorHAnsi"/>
          <w:b/>
          <w:i/>
          <w:sz w:val="24"/>
          <w:szCs w:val="24"/>
        </w:rPr>
        <w:t xml:space="preserve"> ile ilgili alanlarda ulusal düzeyde düzenlenen etkinliklere katılmaları hizmet içi eğitimin bir parçası olarak değerle</w:t>
      </w:r>
      <w:r w:rsidR="00BD0794" w:rsidRPr="002079C3">
        <w:rPr>
          <w:rFonts w:asciiTheme="majorHAnsi" w:hAnsiTheme="majorHAnsi" w:cstheme="majorHAnsi"/>
          <w:b/>
          <w:i/>
          <w:sz w:val="24"/>
          <w:szCs w:val="24"/>
        </w:rPr>
        <w:t>ndirilmektedir</w:t>
      </w:r>
      <w:r w:rsidR="00BD0794" w:rsidRPr="002079C3">
        <w:rPr>
          <w:rFonts w:asciiTheme="majorHAnsi" w:hAnsiTheme="majorHAnsi" w:cstheme="majorHAnsi"/>
          <w:i/>
          <w:sz w:val="24"/>
          <w:szCs w:val="24"/>
        </w:rPr>
        <w:t xml:space="preserve">” </w:t>
      </w:r>
      <w:r w:rsidR="00BD0794" w:rsidRPr="002079C3">
        <w:rPr>
          <w:rFonts w:asciiTheme="majorHAnsi" w:hAnsiTheme="majorHAnsi" w:cstheme="majorHAnsi"/>
          <w:sz w:val="24"/>
          <w:szCs w:val="24"/>
        </w:rPr>
        <w:t>denilmektedir.</w:t>
      </w:r>
    </w:p>
    <w:p w14:paraId="0A154E9A" w14:textId="77777777" w:rsidR="009A465F" w:rsidRPr="002079C3" w:rsidRDefault="009A465F" w:rsidP="006462A7">
      <w:pPr>
        <w:ind w:firstLine="708"/>
        <w:jc w:val="both"/>
        <w:rPr>
          <w:rFonts w:asciiTheme="majorHAnsi" w:hAnsiTheme="majorHAnsi" w:cstheme="majorHAnsi"/>
          <w:sz w:val="24"/>
          <w:szCs w:val="24"/>
        </w:rPr>
      </w:pPr>
    </w:p>
    <w:p w14:paraId="6E7516E6" w14:textId="77777777" w:rsidR="009A465F" w:rsidRPr="002079C3" w:rsidRDefault="000833E4" w:rsidP="006462A7">
      <w:pPr>
        <w:ind w:firstLine="708"/>
        <w:jc w:val="both"/>
        <w:rPr>
          <w:rFonts w:asciiTheme="majorHAnsi" w:hAnsiTheme="majorHAnsi" w:cstheme="majorHAnsi"/>
          <w:sz w:val="24"/>
          <w:szCs w:val="24"/>
        </w:rPr>
      </w:pPr>
      <w:r w:rsidRPr="002079C3">
        <w:rPr>
          <w:rFonts w:asciiTheme="majorHAnsi" w:hAnsiTheme="majorHAnsi" w:cstheme="majorHAnsi"/>
          <w:sz w:val="24"/>
          <w:szCs w:val="24"/>
        </w:rPr>
        <w:t xml:space="preserve">Dolayısıyla hekimlerimiz ve diğer sağlık çalışanlarının kongre, konferans, seminer ve </w:t>
      </w:r>
      <w:proofErr w:type="gramStart"/>
      <w:r w:rsidRPr="002079C3">
        <w:rPr>
          <w:rFonts w:asciiTheme="majorHAnsi" w:hAnsiTheme="majorHAnsi" w:cstheme="majorHAnsi"/>
          <w:sz w:val="24"/>
          <w:szCs w:val="24"/>
        </w:rPr>
        <w:t>sempozyum</w:t>
      </w:r>
      <w:proofErr w:type="gramEnd"/>
      <w:r w:rsidRPr="002079C3">
        <w:rPr>
          <w:rFonts w:asciiTheme="majorHAnsi" w:hAnsiTheme="majorHAnsi" w:cstheme="majorHAnsi"/>
          <w:sz w:val="24"/>
          <w:szCs w:val="24"/>
        </w:rPr>
        <w:t xml:space="preserve"> gibi etkinliklere katılmaları ile ilgili düzenleme yapılmasına ihtiyaç duyulmuştur.</w:t>
      </w:r>
    </w:p>
    <w:p w14:paraId="1C276643" w14:textId="6894B239" w:rsidR="009A465F" w:rsidRPr="002079C3" w:rsidRDefault="000833E4" w:rsidP="009A465F">
      <w:pPr>
        <w:jc w:val="both"/>
        <w:rPr>
          <w:rFonts w:asciiTheme="majorHAnsi" w:hAnsiTheme="majorHAnsi" w:cstheme="majorHAnsi"/>
          <w:sz w:val="24"/>
          <w:szCs w:val="24"/>
        </w:rPr>
      </w:pPr>
      <w:r w:rsidRPr="002079C3">
        <w:rPr>
          <w:rFonts w:asciiTheme="majorHAnsi" w:hAnsiTheme="majorHAnsi" w:cstheme="majorHAnsi"/>
          <w:i/>
          <w:sz w:val="24"/>
          <w:szCs w:val="24"/>
        </w:rPr>
        <w:t xml:space="preserve"> 1. Sağlık çalışanları yılda iki etkinliği geçmemek kaydıyla görevlendirilme suretiyle kongre, konferans, seminer, </w:t>
      </w:r>
      <w:proofErr w:type="gramStart"/>
      <w:r w:rsidRPr="002079C3">
        <w:rPr>
          <w:rFonts w:asciiTheme="majorHAnsi" w:hAnsiTheme="majorHAnsi" w:cstheme="majorHAnsi"/>
          <w:i/>
          <w:sz w:val="24"/>
          <w:szCs w:val="24"/>
        </w:rPr>
        <w:t>sempozyum</w:t>
      </w:r>
      <w:proofErr w:type="gramEnd"/>
      <w:r w:rsidRPr="002079C3">
        <w:rPr>
          <w:rFonts w:asciiTheme="majorHAnsi" w:hAnsiTheme="majorHAnsi" w:cstheme="majorHAnsi"/>
          <w:i/>
          <w:sz w:val="24"/>
          <w:szCs w:val="24"/>
        </w:rPr>
        <w:t xml:space="preserve"> vb. bilimsel içerikli etkinliklere katılabilecektir. 2. Görevlendirmelerin yapılmasında hizmet ihtiyaçlarına göre değerlendirme yapılacak ve sağlık hizmetinde aksamaya yol açılmamasına dikkat edilecektir. 3. Sağlık çalışanlarımızın etkinliklere </w:t>
      </w:r>
      <w:r w:rsidRPr="002079C3">
        <w:rPr>
          <w:rFonts w:asciiTheme="majorHAnsi" w:hAnsiTheme="majorHAnsi" w:cstheme="majorHAnsi"/>
          <w:b/>
          <w:i/>
          <w:sz w:val="24"/>
          <w:szCs w:val="24"/>
          <w:u w:val="wave"/>
        </w:rPr>
        <w:t>bildirili katılmaları söz</w:t>
      </w:r>
      <w:r w:rsidR="009A465F" w:rsidRPr="002079C3">
        <w:rPr>
          <w:rFonts w:asciiTheme="majorHAnsi" w:hAnsiTheme="majorHAnsi" w:cstheme="majorHAnsi"/>
          <w:b/>
          <w:i/>
          <w:sz w:val="24"/>
          <w:szCs w:val="24"/>
          <w:u w:val="wave"/>
        </w:rPr>
        <w:t xml:space="preserve"> </w:t>
      </w:r>
      <w:r w:rsidRPr="002079C3">
        <w:rPr>
          <w:rFonts w:asciiTheme="majorHAnsi" w:hAnsiTheme="majorHAnsi" w:cstheme="majorHAnsi"/>
          <w:b/>
          <w:i/>
          <w:sz w:val="24"/>
          <w:szCs w:val="24"/>
          <w:u w:val="wave"/>
        </w:rPr>
        <w:t xml:space="preserve">konusu olduğunda bütçe ve döner sermaye </w:t>
      </w:r>
      <w:proofErr w:type="gramStart"/>
      <w:r w:rsidRPr="002079C3">
        <w:rPr>
          <w:rFonts w:asciiTheme="majorHAnsi" w:hAnsiTheme="majorHAnsi" w:cstheme="majorHAnsi"/>
          <w:b/>
          <w:i/>
          <w:sz w:val="24"/>
          <w:szCs w:val="24"/>
          <w:u w:val="wave"/>
        </w:rPr>
        <w:t>imkanlarının</w:t>
      </w:r>
      <w:proofErr w:type="gramEnd"/>
      <w:r w:rsidRPr="002079C3">
        <w:rPr>
          <w:rFonts w:asciiTheme="majorHAnsi" w:hAnsiTheme="majorHAnsi" w:cstheme="majorHAnsi"/>
          <w:b/>
          <w:i/>
          <w:sz w:val="24"/>
          <w:szCs w:val="24"/>
          <w:u w:val="wave"/>
        </w:rPr>
        <w:t xml:space="preserve"> uygun-yeterli olması halinde </w:t>
      </w:r>
      <w:proofErr w:type="spellStart"/>
      <w:r w:rsidRPr="002079C3">
        <w:rPr>
          <w:rFonts w:asciiTheme="majorHAnsi" w:hAnsiTheme="majorHAnsi" w:cstheme="majorHAnsi"/>
          <w:b/>
          <w:i/>
          <w:sz w:val="24"/>
          <w:szCs w:val="24"/>
          <w:u w:val="wave"/>
        </w:rPr>
        <w:t>yolluklu</w:t>
      </w:r>
      <w:proofErr w:type="spellEnd"/>
      <w:r w:rsidRPr="002079C3">
        <w:rPr>
          <w:rFonts w:asciiTheme="majorHAnsi" w:hAnsiTheme="majorHAnsi" w:cstheme="majorHAnsi"/>
          <w:b/>
          <w:i/>
          <w:sz w:val="24"/>
          <w:szCs w:val="24"/>
          <w:u w:val="wave"/>
        </w:rPr>
        <w:t>-yevmiyeli</w:t>
      </w:r>
      <w:r w:rsidRPr="002079C3">
        <w:rPr>
          <w:rFonts w:asciiTheme="majorHAnsi" w:hAnsiTheme="majorHAnsi" w:cstheme="majorHAnsi"/>
          <w:i/>
          <w:sz w:val="24"/>
          <w:szCs w:val="24"/>
          <w:u w:val="wave"/>
        </w:rPr>
        <w:t>,</w:t>
      </w:r>
      <w:r w:rsidRPr="002079C3">
        <w:rPr>
          <w:rFonts w:asciiTheme="majorHAnsi" w:hAnsiTheme="majorHAnsi" w:cstheme="majorHAnsi"/>
          <w:i/>
          <w:sz w:val="24"/>
          <w:szCs w:val="24"/>
        </w:rPr>
        <w:t xml:space="preserve"> uygun-yeterli olmaması halinde yolluksuz-</w:t>
      </w:r>
      <w:proofErr w:type="spellStart"/>
      <w:r w:rsidRPr="002079C3">
        <w:rPr>
          <w:rFonts w:asciiTheme="majorHAnsi" w:hAnsiTheme="majorHAnsi" w:cstheme="majorHAnsi"/>
          <w:i/>
          <w:sz w:val="24"/>
          <w:szCs w:val="24"/>
        </w:rPr>
        <w:t>yevmiyesiz</w:t>
      </w:r>
      <w:proofErr w:type="spellEnd"/>
      <w:r w:rsidRPr="002079C3">
        <w:rPr>
          <w:rFonts w:asciiTheme="majorHAnsi" w:hAnsiTheme="majorHAnsi" w:cstheme="majorHAnsi"/>
          <w:i/>
          <w:sz w:val="24"/>
          <w:szCs w:val="24"/>
        </w:rPr>
        <w:t xml:space="preserve"> görevlendirme yapılabilecektir. 4. Etkinliklere </w:t>
      </w:r>
      <w:r w:rsidRPr="002079C3">
        <w:rPr>
          <w:rFonts w:asciiTheme="majorHAnsi" w:hAnsiTheme="majorHAnsi" w:cstheme="majorHAnsi"/>
          <w:b/>
          <w:i/>
          <w:sz w:val="24"/>
          <w:szCs w:val="24"/>
          <w:u w:val="wave"/>
        </w:rPr>
        <w:t>bildirisiz katılımlarda yolluksuz-</w:t>
      </w:r>
      <w:proofErr w:type="spellStart"/>
      <w:r w:rsidRPr="002079C3">
        <w:rPr>
          <w:rFonts w:asciiTheme="majorHAnsi" w:hAnsiTheme="majorHAnsi" w:cstheme="majorHAnsi"/>
          <w:b/>
          <w:i/>
          <w:sz w:val="24"/>
          <w:szCs w:val="24"/>
          <w:u w:val="wave"/>
        </w:rPr>
        <w:t>yevmiyesiz</w:t>
      </w:r>
      <w:proofErr w:type="spellEnd"/>
      <w:r w:rsidRPr="002079C3">
        <w:rPr>
          <w:rFonts w:asciiTheme="majorHAnsi" w:hAnsiTheme="majorHAnsi" w:cstheme="majorHAnsi"/>
          <w:b/>
          <w:i/>
          <w:sz w:val="24"/>
          <w:szCs w:val="24"/>
          <w:u w:val="wave"/>
        </w:rPr>
        <w:t xml:space="preserve"> görevlendirme yapılabilecektir.</w:t>
      </w:r>
      <w:r w:rsidRPr="002079C3">
        <w:rPr>
          <w:rFonts w:asciiTheme="majorHAnsi" w:hAnsiTheme="majorHAnsi" w:cstheme="majorHAnsi"/>
          <w:i/>
          <w:sz w:val="24"/>
          <w:szCs w:val="24"/>
        </w:rPr>
        <w:t xml:space="preserve"> 5. Yılda </w:t>
      </w:r>
      <w:r w:rsidRPr="002079C3">
        <w:rPr>
          <w:rFonts w:asciiTheme="majorHAnsi" w:hAnsiTheme="majorHAnsi" w:cstheme="majorHAnsi"/>
          <w:b/>
          <w:i/>
          <w:sz w:val="24"/>
          <w:szCs w:val="24"/>
          <w:u w:val="wave"/>
        </w:rPr>
        <w:t xml:space="preserve">iki etkinliği geçen </w:t>
      </w:r>
      <w:r w:rsidRPr="002079C3">
        <w:rPr>
          <w:rFonts w:asciiTheme="majorHAnsi" w:hAnsiTheme="majorHAnsi" w:cstheme="majorHAnsi"/>
          <w:i/>
          <w:sz w:val="24"/>
          <w:szCs w:val="24"/>
        </w:rPr>
        <w:t>katılımlarda katılım süresi yıllık izinden mahsuben izin verilmesi uygundur…"</w:t>
      </w:r>
      <w:r w:rsidRPr="002079C3">
        <w:rPr>
          <w:rFonts w:asciiTheme="majorHAnsi" w:hAnsiTheme="majorHAnsi" w:cstheme="majorHAnsi"/>
          <w:sz w:val="24"/>
          <w:szCs w:val="24"/>
        </w:rPr>
        <w:t xml:space="preserve"> denilmektedir. </w:t>
      </w:r>
    </w:p>
    <w:p w14:paraId="06B0551C" w14:textId="77777777" w:rsidR="009A465F" w:rsidRPr="002079C3" w:rsidRDefault="009A465F" w:rsidP="009A465F">
      <w:pPr>
        <w:jc w:val="both"/>
        <w:rPr>
          <w:rFonts w:asciiTheme="majorHAnsi" w:hAnsiTheme="majorHAnsi" w:cstheme="majorHAnsi"/>
          <w:sz w:val="24"/>
          <w:szCs w:val="24"/>
        </w:rPr>
      </w:pPr>
    </w:p>
    <w:p w14:paraId="65310962" w14:textId="7BB1AE22" w:rsidR="000833E4" w:rsidRPr="002079C3" w:rsidRDefault="00BB4D18" w:rsidP="009A465F">
      <w:pPr>
        <w:ind w:firstLine="708"/>
        <w:jc w:val="both"/>
        <w:rPr>
          <w:rFonts w:asciiTheme="majorHAnsi" w:hAnsiTheme="majorHAnsi" w:cstheme="majorHAnsi"/>
          <w:sz w:val="24"/>
          <w:szCs w:val="24"/>
        </w:rPr>
      </w:pPr>
      <w:r w:rsidRPr="002079C3">
        <w:rPr>
          <w:rFonts w:asciiTheme="majorHAnsi" w:hAnsiTheme="majorHAnsi" w:cstheme="majorHAnsi"/>
          <w:sz w:val="24"/>
          <w:szCs w:val="24"/>
        </w:rPr>
        <w:t xml:space="preserve">12 Ağustos 2022 tarihinde </w:t>
      </w:r>
      <w:r w:rsidRPr="002079C3">
        <w:rPr>
          <w:rFonts w:asciiTheme="majorHAnsi" w:hAnsiTheme="majorHAnsi" w:cstheme="majorHAnsi"/>
          <w:sz w:val="24"/>
          <w:szCs w:val="24"/>
        </w:rPr>
        <w:t xml:space="preserve">31921 </w:t>
      </w:r>
      <w:proofErr w:type="gramStart"/>
      <w:r w:rsidRPr="002079C3">
        <w:rPr>
          <w:rFonts w:asciiTheme="majorHAnsi" w:hAnsiTheme="majorHAnsi" w:cstheme="majorHAnsi"/>
          <w:sz w:val="24"/>
          <w:szCs w:val="24"/>
        </w:rPr>
        <w:t xml:space="preserve">sayılı  </w:t>
      </w:r>
      <w:r w:rsidRPr="002079C3">
        <w:rPr>
          <w:rFonts w:asciiTheme="majorHAnsi" w:hAnsiTheme="majorHAnsi" w:cstheme="majorHAnsi"/>
          <w:sz w:val="24"/>
          <w:szCs w:val="24"/>
        </w:rPr>
        <w:t>Resmi</w:t>
      </w:r>
      <w:proofErr w:type="gramEnd"/>
      <w:r w:rsidRPr="002079C3">
        <w:rPr>
          <w:rFonts w:asciiTheme="majorHAnsi" w:hAnsiTheme="majorHAnsi" w:cstheme="majorHAnsi"/>
          <w:sz w:val="24"/>
          <w:szCs w:val="24"/>
        </w:rPr>
        <w:t xml:space="preserve"> Gazetede yayımlanan Sağlık bakanlığı Ek Ödeme Yönetmeliği </w:t>
      </w:r>
    </w:p>
    <w:p w14:paraId="23905F4E" w14:textId="77777777" w:rsidR="00BB4D18" w:rsidRPr="002079C3" w:rsidRDefault="00BB4D18" w:rsidP="009A465F">
      <w:pPr>
        <w:ind w:firstLine="708"/>
        <w:jc w:val="both"/>
        <w:rPr>
          <w:rFonts w:asciiTheme="majorHAnsi" w:hAnsiTheme="majorHAnsi" w:cstheme="majorHAnsi"/>
          <w:sz w:val="24"/>
          <w:szCs w:val="24"/>
        </w:rPr>
      </w:pPr>
    </w:p>
    <w:p w14:paraId="2E6EC1FB" w14:textId="77777777" w:rsidR="00BB4D18" w:rsidRPr="002079C3" w:rsidRDefault="00BB4D18" w:rsidP="00BB4D18">
      <w:pPr>
        <w:pStyle w:val="metin"/>
        <w:spacing w:before="0" w:beforeAutospacing="0" w:after="0" w:afterAutospacing="0" w:line="240" w:lineRule="atLeast"/>
        <w:ind w:firstLine="566"/>
        <w:jc w:val="both"/>
        <w:rPr>
          <w:rFonts w:asciiTheme="majorHAnsi" w:hAnsiTheme="majorHAnsi" w:cstheme="majorHAnsi"/>
          <w:color w:val="000000"/>
        </w:rPr>
      </w:pPr>
      <w:r w:rsidRPr="002079C3">
        <w:rPr>
          <w:rFonts w:asciiTheme="majorHAnsi" w:hAnsiTheme="majorHAnsi" w:cstheme="majorHAnsi"/>
          <w:b/>
          <w:bCs/>
          <w:color w:val="000000"/>
        </w:rPr>
        <w:t>MADDE 5-</w:t>
      </w:r>
      <w:r w:rsidRPr="002079C3">
        <w:rPr>
          <w:rFonts w:asciiTheme="majorHAnsi" w:hAnsiTheme="majorHAnsi" w:cstheme="majorHAnsi"/>
          <w:color w:val="000000"/>
        </w:rPr>
        <w:t> (1) Sağlık tesislerinde görevli personele yapılacak ek ödemeye ilişkin temel esaslar aşağıda belirtilmiştir:</w:t>
      </w:r>
    </w:p>
    <w:p w14:paraId="6A147BD2" w14:textId="7112BB5F" w:rsidR="00BB4D18" w:rsidRPr="002079C3" w:rsidRDefault="00BB4D18" w:rsidP="00BB4D18">
      <w:pPr>
        <w:pStyle w:val="metin"/>
        <w:spacing w:before="0" w:beforeAutospacing="0" w:after="0" w:afterAutospacing="0" w:line="240" w:lineRule="atLeast"/>
        <w:ind w:firstLine="566"/>
        <w:jc w:val="both"/>
        <w:rPr>
          <w:rFonts w:asciiTheme="majorHAnsi" w:hAnsiTheme="majorHAnsi" w:cstheme="majorHAnsi"/>
          <w:color w:val="000000"/>
        </w:rPr>
      </w:pPr>
      <w:r w:rsidRPr="002079C3">
        <w:rPr>
          <w:rFonts w:asciiTheme="majorHAnsi" w:hAnsiTheme="majorHAnsi" w:cstheme="majorHAnsi"/>
          <w:color w:val="000000"/>
        </w:rPr>
        <w:t>a) Ek ödeme, personele sağlık tesisine fiilen kat</w:t>
      </w:r>
      <w:r w:rsidR="00BD0794" w:rsidRPr="002079C3">
        <w:rPr>
          <w:rFonts w:asciiTheme="majorHAnsi" w:hAnsiTheme="majorHAnsi" w:cstheme="majorHAnsi"/>
          <w:color w:val="000000"/>
        </w:rPr>
        <w:t>kı sağladığı sürece verilebilir…</w:t>
      </w:r>
      <w:r w:rsidRPr="002079C3">
        <w:rPr>
          <w:rFonts w:asciiTheme="majorHAnsi" w:hAnsiTheme="majorHAnsi" w:cstheme="majorHAnsi"/>
          <w:b/>
          <w:i/>
          <w:color w:val="000000"/>
          <w:u w:val="wave"/>
        </w:rPr>
        <w:t>yılda en fazla iki defa görevlendirme suretiyle kendi alanı ile ilgili yurt içi kongre, konferans, seminer ve sempozyum gibi etkinliklere katılan personelin bir yılda to</w:t>
      </w:r>
      <w:r w:rsidR="00BD0794" w:rsidRPr="002079C3">
        <w:rPr>
          <w:rFonts w:asciiTheme="majorHAnsi" w:hAnsiTheme="majorHAnsi" w:cstheme="majorHAnsi"/>
          <w:b/>
          <w:i/>
          <w:color w:val="000000"/>
          <w:u w:val="wave"/>
        </w:rPr>
        <w:t>plam 10 günü geçmeyen süreleri</w:t>
      </w:r>
      <w:proofErr w:type="gramStart"/>
      <w:r w:rsidR="00BD0794" w:rsidRPr="002079C3">
        <w:rPr>
          <w:rFonts w:asciiTheme="majorHAnsi" w:hAnsiTheme="majorHAnsi" w:cstheme="majorHAnsi"/>
          <w:i/>
          <w:color w:val="000000"/>
        </w:rPr>
        <w:t>,…</w:t>
      </w:r>
      <w:proofErr w:type="gramEnd"/>
      <w:r w:rsidRPr="002079C3">
        <w:rPr>
          <w:rFonts w:asciiTheme="majorHAnsi" w:hAnsiTheme="majorHAnsi" w:cstheme="majorHAnsi"/>
          <w:i/>
          <w:color w:val="000000"/>
        </w:rPr>
        <w:t>çal</w:t>
      </w:r>
      <w:r w:rsidR="00BD0794" w:rsidRPr="002079C3">
        <w:rPr>
          <w:rFonts w:asciiTheme="majorHAnsi" w:hAnsiTheme="majorHAnsi" w:cstheme="majorHAnsi"/>
          <w:i/>
          <w:color w:val="000000"/>
        </w:rPr>
        <w:t xml:space="preserve">ışılmış gün olarak kabul edilir </w:t>
      </w:r>
      <w:r w:rsidR="00BD0794" w:rsidRPr="002079C3">
        <w:rPr>
          <w:rFonts w:asciiTheme="majorHAnsi" w:hAnsiTheme="majorHAnsi" w:cstheme="majorHAnsi"/>
          <w:color w:val="000000"/>
        </w:rPr>
        <w:t>şeklindedir.</w:t>
      </w:r>
    </w:p>
    <w:p w14:paraId="025FE8BD" w14:textId="77777777" w:rsidR="00F75A17" w:rsidRPr="002079C3" w:rsidRDefault="00F75A17" w:rsidP="00BB4D18">
      <w:pPr>
        <w:pStyle w:val="metin"/>
        <w:spacing w:before="0" w:beforeAutospacing="0" w:after="0" w:afterAutospacing="0" w:line="240" w:lineRule="atLeast"/>
        <w:ind w:firstLine="566"/>
        <w:jc w:val="both"/>
        <w:rPr>
          <w:rFonts w:asciiTheme="majorHAnsi" w:hAnsiTheme="majorHAnsi" w:cstheme="majorHAnsi"/>
          <w:color w:val="000000"/>
        </w:rPr>
      </w:pPr>
    </w:p>
    <w:p w14:paraId="41BCC336" w14:textId="2E0D344B" w:rsidR="00F75A17" w:rsidRPr="002079C3" w:rsidRDefault="00F75A17" w:rsidP="00F75A17">
      <w:pPr>
        <w:pStyle w:val="metin"/>
        <w:spacing w:before="0" w:beforeAutospacing="0" w:after="0" w:afterAutospacing="0" w:line="240" w:lineRule="atLeast"/>
        <w:ind w:firstLine="566"/>
        <w:jc w:val="both"/>
        <w:rPr>
          <w:rFonts w:asciiTheme="majorHAnsi" w:hAnsiTheme="majorHAnsi" w:cstheme="majorHAnsi"/>
          <w:color w:val="000000"/>
        </w:rPr>
      </w:pPr>
      <w:r w:rsidRPr="002079C3">
        <w:rPr>
          <w:rFonts w:asciiTheme="majorHAnsi" w:hAnsiTheme="majorHAnsi" w:cstheme="majorHAnsi"/>
          <w:color w:val="000000"/>
        </w:rPr>
        <w:t xml:space="preserve">Aynı yönetmeliğin </w:t>
      </w:r>
      <w:r w:rsidRPr="002079C3">
        <w:rPr>
          <w:rFonts w:asciiTheme="majorHAnsi" w:hAnsiTheme="majorHAnsi" w:cstheme="majorHAnsi"/>
          <w:b/>
          <w:color w:val="000000"/>
        </w:rPr>
        <w:t>EK-5 B tablosunda</w:t>
      </w:r>
      <w:r w:rsidRPr="002079C3">
        <w:rPr>
          <w:rFonts w:asciiTheme="majorHAnsi" w:hAnsiTheme="majorHAnsi" w:cstheme="majorHAnsi"/>
          <w:color w:val="000000"/>
        </w:rPr>
        <w:t xml:space="preserve"> Personelin kendi hizmet alanı kadro unvan katsayısının %70’inin esas alındığı durumlar “2. Madde de</w:t>
      </w:r>
      <w:r w:rsidRPr="002079C3">
        <w:rPr>
          <w:rFonts w:asciiTheme="majorHAnsi" w:hAnsiTheme="majorHAnsi" w:cstheme="majorHAnsi"/>
          <w:i/>
          <w:color w:val="000000"/>
          <w:u w:val="wave"/>
        </w:rPr>
        <w:t xml:space="preserve"> </w:t>
      </w:r>
      <w:r w:rsidRPr="002079C3">
        <w:rPr>
          <w:rFonts w:asciiTheme="majorHAnsi" w:hAnsiTheme="majorHAnsi" w:cstheme="majorHAnsi"/>
          <w:i/>
          <w:color w:val="000000"/>
        </w:rPr>
        <w:t xml:space="preserve">“Bakanlık tarafından veya amirince </w:t>
      </w:r>
      <w:r w:rsidRPr="002079C3">
        <w:rPr>
          <w:rFonts w:asciiTheme="majorHAnsi" w:hAnsiTheme="majorHAnsi" w:cstheme="majorHAnsi"/>
          <w:b/>
          <w:color w:val="000000"/>
          <w:u w:val="wave"/>
        </w:rPr>
        <w:t>hizmet içi eğitimlere</w:t>
      </w:r>
      <w:r w:rsidRPr="002079C3">
        <w:rPr>
          <w:rFonts w:asciiTheme="majorHAnsi" w:hAnsiTheme="majorHAnsi" w:cstheme="majorHAnsi"/>
          <w:color w:val="000000"/>
        </w:rPr>
        <w:t xml:space="preserve"> katılması</w:t>
      </w:r>
      <w:r w:rsidRPr="002079C3">
        <w:rPr>
          <w:rFonts w:asciiTheme="majorHAnsi" w:hAnsiTheme="majorHAnsi" w:cstheme="majorHAnsi"/>
          <w:i/>
          <w:color w:val="000000"/>
        </w:rPr>
        <w:t xml:space="preserve"> uygun görülen personelin kadrosunun bulunduğu sağlık </w:t>
      </w:r>
      <w:proofErr w:type="gramStart"/>
      <w:r w:rsidRPr="002079C3">
        <w:rPr>
          <w:rFonts w:asciiTheme="majorHAnsi" w:hAnsiTheme="majorHAnsi" w:cstheme="majorHAnsi"/>
          <w:i/>
          <w:color w:val="000000"/>
        </w:rPr>
        <w:t>tesisinden  eğitim</w:t>
      </w:r>
      <w:proofErr w:type="gramEnd"/>
      <w:r w:rsidRPr="002079C3">
        <w:rPr>
          <w:rFonts w:asciiTheme="majorHAnsi" w:hAnsiTheme="majorHAnsi" w:cstheme="majorHAnsi"/>
          <w:i/>
          <w:color w:val="000000"/>
        </w:rPr>
        <w:t xml:space="preserve"> süresince  Sağlık tesisi puan ortalamasından ve personelin kendi hizmet alanı </w:t>
      </w:r>
      <w:r w:rsidRPr="002079C3">
        <w:rPr>
          <w:rFonts w:asciiTheme="majorHAnsi" w:hAnsiTheme="majorHAnsi" w:cstheme="majorHAnsi"/>
          <w:b/>
          <w:i/>
          <w:color w:val="000000"/>
          <w:u w:val="wave"/>
        </w:rPr>
        <w:t xml:space="preserve">kadro </w:t>
      </w:r>
      <w:proofErr w:type="spellStart"/>
      <w:r w:rsidRPr="002079C3">
        <w:rPr>
          <w:rFonts w:asciiTheme="majorHAnsi" w:hAnsiTheme="majorHAnsi" w:cstheme="majorHAnsi"/>
          <w:b/>
          <w:i/>
          <w:color w:val="000000"/>
          <w:u w:val="wave"/>
        </w:rPr>
        <w:t>ünvan</w:t>
      </w:r>
      <w:proofErr w:type="spellEnd"/>
      <w:r w:rsidRPr="002079C3">
        <w:rPr>
          <w:rFonts w:asciiTheme="majorHAnsi" w:hAnsiTheme="majorHAnsi" w:cstheme="majorHAnsi"/>
          <w:b/>
          <w:i/>
          <w:color w:val="000000"/>
          <w:u w:val="wave"/>
        </w:rPr>
        <w:t xml:space="preserve"> katsayısının %70’ i esas alınır</w:t>
      </w:r>
      <w:r w:rsidRPr="002079C3">
        <w:rPr>
          <w:rFonts w:asciiTheme="majorHAnsi" w:hAnsiTheme="majorHAnsi" w:cstheme="majorHAnsi"/>
          <w:color w:val="000000"/>
        </w:rPr>
        <w:t xml:space="preserve"> “ hükmü mevcuttur.</w:t>
      </w:r>
    </w:p>
    <w:p w14:paraId="6C8B10B7" w14:textId="77777777" w:rsidR="00F75A17" w:rsidRPr="002079C3" w:rsidRDefault="00F75A17" w:rsidP="00F75A17">
      <w:pPr>
        <w:pStyle w:val="metin"/>
        <w:spacing w:before="0" w:beforeAutospacing="0" w:after="0" w:afterAutospacing="0" w:line="240" w:lineRule="atLeast"/>
        <w:ind w:firstLine="566"/>
        <w:jc w:val="both"/>
        <w:rPr>
          <w:rFonts w:asciiTheme="majorHAnsi" w:hAnsiTheme="majorHAnsi" w:cstheme="majorHAnsi"/>
          <w:color w:val="000000"/>
        </w:rPr>
      </w:pPr>
    </w:p>
    <w:p w14:paraId="4B9BE5CE" w14:textId="77777777" w:rsidR="00F75A17" w:rsidRPr="002079C3" w:rsidRDefault="00F75A17" w:rsidP="00F75A17">
      <w:pPr>
        <w:pStyle w:val="metin"/>
        <w:spacing w:before="0" w:beforeAutospacing="0" w:after="0" w:afterAutospacing="0" w:line="240" w:lineRule="atLeast"/>
        <w:ind w:firstLine="566"/>
        <w:jc w:val="both"/>
        <w:rPr>
          <w:rFonts w:asciiTheme="majorHAnsi" w:hAnsiTheme="majorHAnsi" w:cstheme="majorHAnsi"/>
          <w:color w:val="000000"/>
        </w:rPr>
      </w:pPr>
    </w:p>
    <w:p w14:paraId="36CBF165" w14:textId="77777777" w:rsidR="00F75A17" w:rsidRPr="002079C3" w:rsidRDefault="00F75A17" w:rsidP="00F75A17">
      <w:pPr>
        <w:pStyle w:val="metin"/>
        <w:spacing w:before="0" w:beforeAutospacing="0" w:after="0" w:afterAutospacing="0" w:line="240" w:lineRule="atLeast"/>
        <w:ind w:firstLine="566"/>
        <w:jc w:val="both"/>
        <w:rPr>
          <w:rFonts w:asciiTheme="majorHAnsi" w:hAnsiTheme="majorHAnsi" w:cstheme="majorHAnsi"/>
          <w:color w:val="000000"/>
        </w:rPr>
      </w:pPr>
    </w:p>
    <w:p w14:paraId="48F87633" w14:textId="77777777" w:rsidR="00F75A17" w:rsidRPr="002079C3" w:rsidRDefault="00F75A17" w:rsidP="00F75A17">
      <w:pPr>
        <w:pStyle w:val="metin"/>
        <w:spacing w:before="0" w:beforeAutospacing="0" w:after="0" w:afterAutospacing="0" w:line="240" w:lineRule="atLeast"/>
        <w:ind w:firstLine="566"/>
        <w:jc w:val="both"/>
        <w:rPr>
          <w:rFonts w:asciiTheme="majorHAnsi" w:hAnsiTheme="majorHAnsi" w:cstheme="majorHAnsi"/>
          <w:color w:val="000000"/>
        </w:rPr>
      </w:pPr>
    </w:p>
    <w:p w14:paraId="375217F5" w14:textId="77777777" w:rsidR="00BD0794" w:rsidRPr="002079C3" w:rsidRDefault="00BD0794" w:rsidP="00BB4D18">
      <w:pPr>
        <w:pStyle w:val="metin"/>
        <w:spacing w:before="0" w:beforeAutospacing="0" w:after="0" w:afterAutospacing="0" w:line="240" w:lineRule="atLeast"/>
        <w:ind w:firstLine="566"/>
        <w:jc w:val="both"/>
        <w:rPr>
          <w:rFonts w:asciiTheme="majorHAnsi" w:hAnsiTheme="majorHAnsi" w:cstheme="majorHAnsi"/>
          <w:color w:val="000000"/>
        </w:rPr>
      </w:pPr>
    </w:p>
    <w:p w14:paraId="5CFD14AD" w14:textId="77777777" w:rsidR="00BD0794" w:rsidRPr="002079C3" w:rsidRDefault="00BD0794" w:rsidP="00BB4D18">
      <w:pPr>
        <w:pStyle w:val="metin"/>
        <w:spacing w:before="0" w:beforeAutospacing="0" w:after="0" w:afterAutospacing="0" w:line="240" w:lineRule="atLeast"/>
        <w:ind w:firstLine="566"/>
        <w:jc w:val="both"/>
        <w:rPr>
          <w:rFonts w:asciiTheme="majorHAnsi" w:hAnsiTheme="majorHAnsi" w:cstheme="majorHAnsi"/>
          <w:color w:val="000000"/>
        </w:rPr>
      </w:pPr>
      <w:r w:rsidRPr="002079C3">
        <w:rPr>
          <w:rFonts w:asciiTheme="majorHAnsi" w:hAnsiTheme="majorHAnsi" w:cstheme="majorHAnsi"/>
          <w:color w:val="000000"/>
        </w:rPr>
        <w:t xml:space="preserve">Sonuç olarak; </w:t>
      </w:r>
    </w:p>
    <w:p w14:paraId="636DEC71" w14:textId="63FC3FAD" w:rsidR="00BD0794" w:rsidRPr="002079C3" w:rsidRDefault="00BD0794" w:rsidP="00BD0794">
      <w:pPr>
        <w:pStyle w:val="metin"/>
        <w:numPr>
          <w:ilvl w:val="0"/>
          <w:numId w:val="2"/>
        </w:numPr>
        <w:spacing w:before="0" w:beforeAutospacing="0" w:after="0" w:afterAutospacing="0" w:line="240" w:lineRule="atLeast"/>
        <w:jc w:val="both"/>
        <w:rPr>
          <w:rFonts w:asciiTheme="majorHAnsi" w:hAnsiTheme="majorHAnsi" w:cstheme="majorHAnsi"/>
          <w:color w:val="000000"/>
        </w:rPr>
      </w:pPr>
      <w:proofErr w:type="gramStart"/>
      <w:r w:rsidRPr="002079C3">
        <w:rPr>
          <w:rFonts w:asciiTheme="majorHAnsi" w:hAnsiTheme="majorHAnsi" w:cstheme="majorHAnsi"/>
          <w:color w:val="000000"/>
        </w:rPr>
        <w:t>……….</w:t>
      </w:r>
      <w:proofErr w:type="gramEnd"/>
      <w:r w:rsidRPr="002079C3">
        <w:rPr>
          <w:rFonts w:asciiTheme="majorHAnsi" w:hAnsiTheme="majorHAnsi" w:cstheme="majorHAnsi"/>
          <w:color w:val="000000"/>
        </w:rPr>
        <w:t>tarihinde katılacağım ……………………. (</w:t>
      </w:r>
      <w:r w:rsidRPr="002079C3">
        <w:rPr>
          <w:rFonts w:asciiTheme="majorHAnsi" w:hAnsiTheme="majorHAnsi" w:cstheme="majorHAnsi"/>
          <w:i/>
        </w:rPr>
        <w:t>kongre, konferans, seminer, sempozyum</w:t>
      </w:r>
      <w:r w:rsidRPr="002079C3">
        <w:rPr>
          <w:rFonts w:asciiTheme="majorHAnsi" w:hAnsiTheme="majorHAnsi" w:cstheme="majorHAnsi"/>
          <w:i/>
        </w:rPr>
        <w:t xml:space="preserve">) </w:t>
      </w:r>
      <w:proofErr w:type="gramStart"/>
      <w:r w:rsidRPr="002079C3">
        <w:rPr>
          <w:rFonts w:asciiTheme="majorHAnsi" w:hAnsiTheme="majorHAnsi" w:cstheme="majorHAnsi"/>
          <w:i/>
        </w:rPr>
        <w:t>………</w:t>
      </w:r>
      <w:r w:rsidRPr="002079C3">
        <w:rPr>
          <w:rFonts w:asciiTheme="majorHAnsi" w:hAnsiTheme="majorHAnsi" w:cstheme="majorHAnsi"/>
        </w:rPr>
        <w:t>..</w:t>
      </w:r>
      <w:proofErr w:type="gramEnd"/>
      <w:r w:rsidRPr="002079C3">
        <w:rPr>
          <w:rFonts w:asciiTheme="majorHAnsi" w:hAnsiTheme="majorHAnsi" w:cstheme="majorHAnsi"/>
        </w:rPr>
        <w:t xml:space="preserve"> konu başlıklı  </w:t>
      </w:r>
      <w:proofErr w:type="gramStart"/>
      <w:r w:rsidRPr="002079C3">
        <w:rPr>
          <w:rFonts w:asciiTheme="majorHAnsi" w:hAnsiTheme="majorHAnsi" w:cstheme="majorHAnsi"/>
        </w:rPr>
        <w:t>…………</w:t>
      </w:r>
      <w:proofErr w:type="gramEnd"/>
      <w:r w:rsidRPr="002079C3">
        <w:rPr>
          <w:rFonts w:asciiTheme="majorHAnsi" w:hAnsiTheme="majorHAnsi" w:cstheme="majorHAnsi"/>
        </w:rPr>
        <w:t xml:space="preserve"> bilimsel toplantıda </w:t>
      </w:r>
      <w:proofErr w:type="gramStart"/>
      <w:r w:rsidRPr="002079C3">
        <w:rPr>
          <w:rFonts w:asciiTheme="majorHAnsi" w:hAnsiTheme="majorHAnsi" w:cstheme="majorHAnsi"/>
        </w:rPr>
        <w:t>………….</w:t>
      </w:r>
      <w:proofErr w:type="gramEnd"/>
      <w:r w:rsidRPr="002079C3">
        <w:rPr>
          <w:rFonts w:asciiTheme="majorHAnsi" w:hAnsiTheme="majorHAnsi" w:cstheme="majorHAnsi"/>
        </w:rPr>
        <w:t>(konuşmacı, oturum başkanı, bildiri sahibi olarak ) bulunacağımdan dolayı tarafıma yolluk/yevmiye verilmesini</w:t>
      </w:r>
    </w:p>
    <w:p w14:paraId="1ECBA13A" w14:textId="77777777" w:rsidR="002079C3" w:rsidRPr="002079C3" w:rsidRDefault="002079C3" w:rsidP="002079C3">
      <w:pPr>
        <w:pStyle w:val="metin"/>
        <w:spacing w:before="0" w:beforeAutospacing="0" w:after="0" w:afterAutospacing="0" w:line="240" w:lineRule="atLeast"/>
        <w:ind w:left="1286"/>
        <w:jc w:val="both"/>
        <w:rPr>
          <w:rFonts w:asciiTheme="majorHAnsi" w:hAnsiTheme="majorHAnsi" w:cstheme="majorHAnsi"/>
          <w:color w:val="000000"/>
        </w:rPr>
      </w:pPr>
    </w:p>
    <w:p w14:paraId="12DD865E" w14:textId="7EDB5971" w:rsidR="006462A7" w:rsidRPr="002079C3" w:rsidRDefault="00BD0794" w:rsidP="00F75A17">
      <w:pPr>
        <w:pStyle w:val="metin"/>
        <w:numPr>
          <w:ilvl w:val="0"/>
          <w:numId w:val="2"/>
        </w:numPr>
        <w:spacing w:before="0" w:beforeAutospacing="0" w:after="0" w:afterAutospacing="0" w:line="240" w:lineRule="atLeast"/>
        <w:jc w:val="both"/>
        <w:rPr>
          <w:rFonts w:asciiTheme="majorHAnsi" w:hAnsiTheme="majorHAnsi" w:cstheme="majorHAnsi"/>
        </w:rPr>
      </w:pPr>
      <w:proofErr w:type="gramStart"/>
      <w:r w:rsidRPr="002079C3">
        <w:rPr>
          <w:rFonts w:asciiTheme="majorHAnsi" w:hAnsiTheme="majorHAnsi" w:cstheme="majorHAnsi"/>
          <w:color w:val="000000"/>
        </w:rPr>
        <w:t>……….</w:t>
      </w:r>
      <w:proofErr w:type="gramEnd"/>
      <w:r w:rsidRPr="002079C3">
        <w:rPr>
          <w:rFonts w:asciiTheme="majorHAnsi" w:hAnsiTheme="majorHAnsi" w:cstheme="majorHAnsi"/>
          <w:color w:val="000000"/>
        </w:rPr>
        <w:t>tarihinde katılacağım ……………………. (</w:t>
      </w:r>
      <w:r w:rsidRPr="002079C3">
        <w:rPr>
          <w:rFonts w:asciiTheme="majorHAnsi" w:hAnsiTheme="majorHAnsi" w:cstheme="majorHAnsi"/>
          <w:i/>
        </w:rPr>
        <w:t xml:space="preserve">kongre, konferans, seminer, sempozyum) </w:t>
      </w:r>
      <w:proofErr w:type="gramStart"/>
      <w:r w:rsidRPr="002079C3">
        <w:rPr>
          <w:rFonts w:asciiTheme="majorHAnsi" w:hAnsiTheme="majorHAnsi" w:cstheme="majorHAnsi"/>
          <w:i/>
        </w:rPr>
        <w:t>………</w:t>
      </w:r>
      <w:r w:rsidRPr="002079C3">
        <w:rPr>
          <w:rFonts w:asciiTheme="majorHAnsi" w:hAnsiTheme="majorHAnsi" w:cstheme="majorHAnsi"/>
        </w:rPr>
        <w:t>..</w:t>
      </w:r>
      <w:proofErr w:type="gramEnd"/>
      <w:r w:rsidRPr="002079C3">
        <w:rPr>
          <w:rFonts w:asciiTheme="majorHAnsi" w:hAnsiTheme="majorHAnsi" w:cstheme="majorHAnsi"/>
        </w:rPr>
        <w:t xml:space="preserve"> kullanacağım</w:t>
      </w:r>
      <w:proofErr w:type="gramStart"/>
      <w:r w:rsidRPr="002079C3">
        <w:rPr>
          <w:rFonts w:asciiTheme="majorHAnsi" w:hAnsiTheme="majorHAnsi" w:cstheme="majorHAnsi"/>
        </w:rPr>
        <w:t>…..</w:t>
      </w:r>
      <w:proofErr w:type="gramEnd"/>
      <w:r w:rsidRPr="002079C3">
        <w:rPr>
          <w:rFonts w:asciiTheme="majorHAnsi" w:hAnsiTheme="majorHAnsi" w:cstheme="majorHAnsi"/>
        </w:rPr>
        <w:t xml:space="preserve"> </w:t>
      </w:r>
      <w:proofErr w:type="gramStart"/>
      <w:r w:rsidRPr="002079C3">
        <w:rPr>
          <w:rFonts w:asciiTheme="majorHAnsi" w:hAnsiTheme="majorHAnsi" w:cstheme="majorHAnsi"/>
        </w:rPr>
        <w:t>iznin</w:t>
      </w:r>
      <w:proofErr w:type="gramEnd"/>
      <w:r w:rsidRPr="002079C3">
        <w:rPr>
          <w:rFonts w:asciiTheme="majorHAnsi" w:hAnsiTheme="majorHAnsi" w:cstheme="majorHAnsi"/>
        </w:rPr>
        <w:t xml:space="preserve"> </w:t>
      </w:r>
      <w:bookmarkStart w:id="0" w:name="_GoBack"/>
      <w:r w:rsidRPr="002079C3">
        <w:rPr>
          <w:rFonts w:asciiTheme="majorHAnsi" w:hAnsiTheme="majorHAnsi" w:cstheme="majorHAnsi"/>
        </w:rPr>
        <w:t xml:space="preserve">AKTİF ÇALIŞMIŞ GÜN </w:t>
      </w:r>
      <w:bookmarkEnd w:id="0"/>
      <w:r w:rsidRPr="002079C3">
        <w:rPr>
          <w:rFonts w:asciiTheme="majorHAnsi" w:hAnsiTheme="majorHAnsi" w:cstheme="majorHAnsi"/>
        </w:rPr>
        <w:t xml:space="preserve">olarak kabul edilerek Taban Döner sermayemde kesinti yapılmamasını </w:t>
      </w:r>
    </w:p>
    <w:p w14:paraId="04F50298" w14:textId="77777777" w:rsidR="002079C3" w:rsidRPr="002079C3" w:rsidRDefault="002079C3" w:rsidP="00EA393E">
      <w:pPr>
        <w:pStyle w:val="metin"/>
        <w:spacing w:before="0" w:beforeAutospacing="0" w:after="0" w:afterAutospacing="0" w:line="240" w:lineRule="atLeast"/>
        <w:jc w:val="both"/>
        <w:rPr>
          <w:rFonts w:asciiTheme="majorHAnsi" w:hAnsiTheme="majorHAnsi" w:cstheme="majorHAnsi"/>
        </w:rPr>
      </w:pPr>
    </w:p>
    <w:p w14:paraId="764F0699" w14:textId="4C74A8AF" w:rsidR="002079C3" w:rsidRDefault="00F75A17" w:rsidP="002079C3">
      <w:pPr>
        <w:pStyle w:val="metin"/>
        <w:numPr>
          <w:ilvl w:val="0"/>
          <w:numId w:val="2"/>
        </w:numPr>
        <w:spacing w:before="0" w:beforeAutospacing="0" w:after="0" w:afterAutospacing="0" w:line="240" w:lineRule="atLeast"/>
        <w:jc w:val="both"/>
        <w:rPr>
          <w:rFonts w:asciiTheme="majorHAnsi" w:hAnsiTheme="majorHAnsi" w:cstheme="majorHAnsi"/>
        </w:rPr>
      </w:pPr>
      <w:r w:rsidRPr="002079C3">
        <w:rPr>
          <w:rFonts w:asciiTheme="majorHAnsi" w:hAnsiTheme="majorHAnsi" w:cstheme="majorHAnsi"/>
          <w:b/>
        </w:rPr>
        <w:t xml:space="preserve">Tedavi Hizmetleri Genel Müdürlüğünün </w:t>
      </w:r>
      <w:proofErr w:type="gramStart"/>
      <w:r w:rsidRPr="002079C3">
        <w:rPr>
          <w:rFonts w:asciiTheme="majorHAnsi" w:hAnsiTheme="majorHAnsi" w:cstheme="majorHAnsi"/>
          <w:b/>
        </w:rPr>
        <w:t>20/07/2004</w:t>
      </w:r>
      <w:proofErr w:type="gramEnd"/>
      <w:r w:rsidRPr="002079C3">
        <w:rPr>
          <w:rFonts w:asciiTheme="majorHAnsi" w:hAnsiTheme="majorHAnsi" w:cstheme="majorHAnsi"/>
          <w:b/>
        </w:rPr>
        <w:t xml:space="preserve"> tarihli ve 12476 sayılı, 2004/97 sayılı Genelgesinde</w:t>
      </w:r>
      <w:r w:rsidRPr="002079C3">
        <w:rPr>
          <w:rFonts w:asciiTheme="majorHAnsi" w:hAnsiTheme="majorHAnsi" w:cstheme="majorHAnsi"/>
        </w:rPr>
        <w:t>; "</w:t>
      </w:r>
      <w:r w:rsidRPr="002079C3">
        <w:rPr>
          <w:rFonts w:asciiTheme="majorHAnsi" w:hAnsiTheme="majorHAnsi" w:cstheme="majorHAnsi"/>
          <w:i/>
        </w:rPr>
        <w:t xml:space="preserve">Halkımıza sunulacak sağlık hizmetlerinin en üst düzeyde ve çağdaş bilimsel yaklaşımlar çerçevesinde sunulmasını temin etmek Bakanlığımızın önemle üzerinde durduğu konuların başında gelmektedir. Bu hususta hekimlerimiz ve diğer sağlık çalışanlarımızın gelişen tıp bilimi ve teknolojisini yakından takip etmelerini sağlamak, sunulan sağlık hizmetinin kalitesini artırmak amacıyla </w:t>
      </w:r>
      <w:r w:rsidRPr="002079C3">
        <w:rPr>
          <w:rFonts w:asciiTheme="majorHAnsi" w:hAnsiTheme="majorHAnsi" w:cstheme="majorHAnsi"/>
          <w:b/>
          <w:i/>
        </w:rPr>
        <w:t xml:space="preserve">kendi branşları ile ilgili alanlarda ulusal düzeyde düzenlenen etkinliklere katılmaları </w:t>
      </w:r>
      <w:r w:rsidRPr="002079C3">
        <w:rPr>
          <w:rFonts w:asciiTheme="majorHAnsi" w:hAnsiTheme="majorHAnsi" w:cstheme="majorHAnsi"/>
          <w:b/>
          <w:i/>
          <w:u w:val="wave"/>
        </w:rPr>
        <w:t>hizmet içi eğitimin</w:t>
      </w:r>
      <w:r w:rsidRPr="002079C3">
        <w:rPr>
          <w:rFonts w:asciiTheme="majorHAnsi" w:hAnsiTheme="majorHAnsi" w:cstheme="majorHAnsi"/>
          <w:b/>
          <w:i/>
        </w:rPr>
        <w:t xml:space="preserve"> bir parçası olarak değerle</w:t>
      </w:r>
      <w:r w:rsidRPr="002079C3">
        <w:rPr>
          <w:rFonts w:asciiTheme="majorHAnsi" w:hAnsiTheme="majorHAnsi" w:cstheme="majorHAnsi"/>
          <w:b/>
          <w:i/>
        </w:rPr>
        <w:t>ndirilmektedir”</w:t>
      </w:r>
      <w:r w:rsidR="002079C3" w:rsidRPr="002079C3">
        <w:rPr>
          <w:rFonts w:asciiTheme="majorHAnsi" w:hAnsiTheme="majorHAnsi" w:cstheme="majorHAnsi"/>
          <w:b/>
          <w:i/>
        </w:rPr>
        <w:t xml:space="preserve"> </w:t>
      </w:r>
      <w:r w:rsidR="002079C3" w:rsidRPr="002079C3">
        <w:rPr>
          <w:rFonts w:asciiTheme="majorHAnsi" w:hAnsiTheme="majorHAnsi" w:cstheme="majorHAnsi"/>
          <w:i/>
        </w:rPr>
        <w:t xml:space="preserve">açıklamasına </w:t>
      </w:r>
      <w:r w:rsidRPr="002079C3">
        <w:rPr>
          <w:rFonts w:asciiTheme="majorHAnsi" w:hAnsiTheme="majorHAnsi" w:cstheme="majorHAnsi"/>
          <w:i/>
        </w:rPr>
        <w:t xml:space="preserve">istinaden </w:t>
      </w:r>
      <w:proofErr w:type="gramStart"/>
      <w:r w:rsidRPr="002079C3">
        <w:rPr>
          <w:rFonts w:asciiTheme="majorHAnsi" w:hAnsiTheme="majorHAnsi" w:cstheme="majorHAnsi"/>
          <w:i/>
        </w:rPr>
        <w:t xml:space="preserve">tarafıma </w:t>
      </w:r>
      <w:r w:rsidR="002079C3" w:rsidRPr="002079C3">
        <w:rPr>
          <w:rFonts w:asciiTheme="majorHAnsi" w:hAnsiTheme="majorHAnsi" w:cstheme="majorHAnsi"/>
          <w:i/>
        </w:rPr>
        <w:t xml:space="preserve"> Sağlık</w:t>
      </w:r>
      <w:proofErr w:type="gramEnd"/>
      <w:r w:rsidR="002079C3" w:rsidRPr="002079C3">
        <w:rPr>
          <w:rFonts w:asciiTheme="majorHAnsi" w:hAnsiTheme="majorHAnsi" w:cstheme="majorHAnsi"/>
          <w:i/>
        </w:rPr>
        <w:t xml:space="preserve"> Bakanlığı Ek Ödeme Yönetmeliği</w:t>
      </w:r>
      <w:r w:rsidR="002079C3" w:rsidRPr="002079C3">
        <w:rPr>
          <w:rFonts w:asciiTheme="majorHAnsi" w:hAnsiTheme="majorHAnsi" w:cstheme="majorHAnsi"/>
          <w:b/>
          <w:i/>
        </w:rPr>
        <w:t xml:space="preserve">  </w:t>
      </w:r>
      <w:r w:rsidR="002079C3" w:rsidRPr="002079C3">
        <w:rPr>
          <w:rFonts w:asciiTheme="majorHAnsi" w:hAnsiTheme="majorHAnsi" w:cstheme="majorHAnsi"/>
          <w:b/>
          <w:color w:val="000000"/>
        </w:rPr>
        <w:t>EK-5 B tablosunda</w:t>
      </w:r>
      <w:r w:rsidR="002079C3" w:rsidRPr="002079C3">
        <w:rPr>
          <w:rFonts w:asciiTheme="majorHAnsi" w:hAnsiTheme="majorHAnsi" w:cstheme="majorHAnsi"/>
          <w:color w:val="000000"/>
        </w:rPr>
        <w:t xml:space="preserve"> Personelin kendi hizmet alanı kadro unvan katsayısının %70’inin esas alındığı durumlar “2. Madde de</w:t>
      </w:r>
      <w:r w:rsidR="002079C3" w:rsidRPr="002079C3">
        <w:rPr>
          <w:rFonts w:asciiTheme="majorHAnsi" w:hAnsiTheme="majorHAnsi" w:cstheme="majorHAnsi"/>
          <w:i/>
          <w:color w:val="000000"/>
          <w:u w:val="wave"/>
        </w:rPr>
        <w:t xml:space="preserve"> </w:t>
      </w:r>
      <w:r w:rsidR="002079C3" w:rsidRPr="002079C3">
        <w:rPr>
          <w:rFonts w:asciiTheme="majorHAnsi" w:hAnsiTheme="majorHAnsi" w:cstheme="majorHAnsi"/>
          <w:i/>
          <w:color w:val="000000"/>
        </w:rPr>
        <w:t xml:space="preserve">“Bakanlık tarafından veya amirince </w:t>
      </w:r>
      <w:r w:rsidR="002079C3" w:rsidRPr="002079C3">
        <w:rPr>
          <w:rFonts w:asciiTheme="majorHAnsi" w:hAnsiTheme="majorHAnsi" w:cstheme="majorHAnsi"/>
          <w:b/>
          <w:color w:val="000000"/>
          <w:u w:val="wave"/>
        </w:rPr>
        <w:t>hizmet içi eğitimlere</w:t>
      </w:r>
      <w:r w:rsidR="002079C3" w:rsidRPr="002079C3">
        <w:rPr>
          <w:rFonts w:asciiTheme="majorHAnsi" w:hAnsiTheme="majorHAnsi" w:cstheme="majorHAnsi"/>
          <w:color w:val="000000"/>
        </w:rPr>
        <w:t xml:space="preserve"> katılması</w:t>
      </w:r>
      <w:r w:rsidR="002079C3" w:rsidRPr="002079C3">
        <w:rPr>
          <w:rFonts w:asciiTheme="majorHAnsi" w:hAnsiTheme="majorHAnsi" w:cstheme="majorHAnsi"/>
          <w:i/>
          <w:color w:val="000000"/>
        </w:rPr>
        <w:t xml:space="preserve"> uygun görülen personelin kadrosunun bulunduğu sağlık tesisinden  eğitim süresince  Sağlık tesisi puan ortalamasından ve personelin kendi hizmet alanı </w:t>
      </w:r>
      <w:r w:rsidR="002079C3" w:rsidRPr="002079C3">
        <w:rPr>
          <w:rFonts w:asciiTheme="majorHAnsi" w:hAnsiTheme="majorHAnsi" w:cstheme="majorHAnsi"/>
          <w:b/>
          <w:i/>
          <w:color w:val="000000"/>
          <w:u w:val="wave"/>
        </w:rPr>
        <w:t xml:space="preserve">kadro </w:t>
      </w:r>
      <w:proofErr w:type="spellStart"/>
      <w:r w:rsidR="002079C3" w:rsidRPr="002079C3">
        <w:rPr>
          <w:rFonts w:asciiTheme="majorHAnsi" w:hAnsiTheme="majorHAnsi" w:cstheme="majorHAnsi"/>
          <w:b/>
          <w:i/>
          <w:color w:val="000000"/>
          <w:u w:val="wave"/>
        </w:rPr>
        <w:t>ünvan</w:t>
      </w:r>
      <w:proofErr w:type="spellEnd"/>
      <w:r w:rsidR="002079C3" w:rsidRPr="002079C3">
        <w:rPr>
          <w:rFonts w:asciiTheme="majorHAnsi" w:hAnsiTheme="majorHAnsi" w:cstheme="majorHAnsi"/>
          <w:b/>
          <w:i/>
          <w:color w:val="000000"/>
          <w:u w:val="wave"/>
        </w:rPr>
        <w:t xml:space="preserve"> katsayısının %70’ i esas alınır</w:t>
      </w:r>
      <w:r w:rsidR="002079C3" w:rsidRPr="002079C3">
        <w:rPr>
          <w:rFonts w:asciiTheme="majorHAnsi" w:hAnsiTheme="majorHAnsi" w:cstheme="majorHAnsi"/>
          <w:color w:val="000000"/>
        </w:rPr>
        <w:t xml:space="preserve"> “</w:t>
      </w:r>
      <w:r w:rsidR="002079C3" w:rsidRPr="002079C3">
        <w:rPr>
          <w:rFonts w:asciiTheme="majorHAnsi" w:hAnsiTheme="majorHAnsi" w:cstheme="majorHAnsi"/>
          <w:color w:val="000000"/>
        </w:rPr>
        <w:t xml:space="preserve"> hükmüne istinaden kullandığım </w:t>
      </w:r>
      <w:r w:rsidR="002C0820" w:rsidRPr="002079C3">
        <w:rPr>
          <w:rFonts w:asciiTheme="majorHAnsi" w:hAnsiTheme="majorHAnsi" w:cstheme="majorHAnsi"/>
          <w:color w:val="000000"/>
        </w:rPr>
        <w:t xml:space="preserve">kongre izni </w:t>
      </w:r>
      <w:r w:rsidR="002079C3" w:rsidRPr="002079C3">
        <w:rPr>
          <w:rFonts w:asciiTheme="majorHAnsi" w:hAnsiTheme="majorHAnsi" w:cstheme="majorHAnsi"/>
          <w:color w:val="000000"/>
        </w:rPr>
        <w:t>günler</w:t>
      </w:r>
      <w:r w:rsidR="002C0820">
        <w:rPr>
          <w:rFonts w:asciiTheme="majorHAnsi" w:hAnsiTheme="majorHAnsi" w:cstheme="majorHAnsi"/>
          <w:color w:val="000000"/>
        </w:rPr>
        <w:t>i</w:t>
      </w:r>
      <w:r w:rsidR="002079C3" w:rsidRPr="002079C3">
        <w:rPr>
          <w:rFonts w:asciiTheme="majorHAnsi" w:hAnsiTheme="majorHAnsi" w:cstheme="majorHAnsi"/>
          <w:color w:val="000000"/>
        </w:rPr>
        <w:t xml:space="preserve"> için  teşvik ödemesi yapılmasını talep ederim.</w:t>
      </w:r>
      <w:r w:rsidR="002079C3" w:rsidRPr="002079C3">
        <w:rPr>
          <w:rFonts w:asciiTheme="majorHAnsi" w:hAnsiTheme="majorHAnsi" w:cstheme="majorHAnsi"/>
        </w:rPr>
        <w:t xml:space="preserve"> Saygılarımla…</w:t>
      </w:r>
    </w:p>
    <w:p w14:paraId="4779B1CA"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22A663E8"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645386BB"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7364B0C3"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78DE1A34"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7BA03659"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4C51DF1B"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7BE8E280"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30464495"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12C1DA2E"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31DBC637"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57500BF6"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34E7D05B"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3C3113CB"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41D11954"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0DC58967"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6E34FEBF"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021DC66C"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4B51D967"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1E0E18CB"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1DD9DC18"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49DD4EF9"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4A2B8085" w14:textId="77777777" w:rsidR="002079C3" w:rsidRDefault="002079C3" w:rsidP="002079C3">
      <w:pPr>
        <w:pStyle w:val="metin"/>
        <w:spacing w:before="0" w:beforeAutospacing="0" w:after="0" w:afterAutospacing="0" w:line="240" w:lineRule="atLeast"/>
        <w:jc w:val="both"/>
        <w:rPr>
          <w:rFonts w:asciiTheme="majorHAnsi" w:hAnsiTheme="majorHAnsi" w:cstheme="majorHAnsi"/>
        </w:rPr>
      </w:pPr>
    </w:p>
    <w:p w14:paraId="1EE0C439" w14:textId="77777777" w:rsidR="002079C3" w:rsidRPr="002079C3" w:rsidRDefault="002079C3" w:rsidP="002079C3">
      <w:pPr>
        <w:spacing w:before="100" w:beforeAutospacing="1" w:after="100" w:afterAutospacing="1"/>
        <w:jc w:val="center"/>
        <w:rPr>
          <w:rFonts w:asciiTheme="majorHAnsi" w:eastAsia="Times New Roman" w:hAnsiTheme="majorHAnsi" w:cstheme="majorHAnsi"/>
          <w:color w:val="000000"/>
          <w:lang w:eastAsia="tr-TR"/>
        </w:rPr>
      </w:pPr>
      <w:r w:rsidRPr="002079C3">
        <w:rPr>
          <w:rFonts w:asciiTheme="majorHAnsi" w:eastAsia="Times New Roman" w:hAnsiTheme="majorHAnsi" w:cstheme="majorHAnsi"/>
          <w:b/>
          <w:bCs/>
          <w:color w:val="000000"/>
          <w:lang w:eastAsia="tr-TR"/>
        </w:rPr>
        <w:lastRenderedPageBreak/>
        <w:t>T.C.</w:t>
      </w:r>
      <w:r w:rsidRPr="002079C3">
        <w:rPr>
          <w:rFonts w:asciiTheme="majorHAnsi" w:eastAsia="Times New Roman" w:hAnsiTheme="majorHAnsi" w:cstheme="majorHAnsi"/>
          <w:b/>
          <w:bCs/>
          <w:color w:val="000000"/>
          <w:lang w:eastAsia="tr-TR"/>
        </w:rPr>
        <w:br/>
        <w:t>SAĞLIK BAKANLIĞI</w:t>
      </w:r>
      <w:r w:rsidRPr="002079C3">
        <w:rPr>
          <w:rFonts w:asciiTheme="majorHAnsi" w:eastAsia="Times New Roman" w:hAnsiTheme="majorHAnsi" w:cstheme="majorHAnsi"/>
          <w:b/>
          <w:bCs/>
          <w:color w:val="000000"/>
          <w:lang w:eastAsia="tr-TR"/>
        </w:rPr>
        <w:br/>
        <w:t>Tedavi Hizmetleri Genel Müdürlüğü</w:t>
      </w:r>
    </w:p>
    <w:p w14:paraId="2FD4776E" w14:textId="77777777" w:rsidR="002079C3" w:rsidRPr="002079C3" w:rsidRDefault="002079C3" w:rsidP="002079C3">
      <w:pPr>
        <w:spacing w:before="100" w:beforeAutospacing="1" w:after="100" w:afterAutospacing="1"/>
        <w:rPr>
          <w:rFonts w:asciiTheme="majorHAnsi" w:eastAsia="Times New Roman" w:hAnsiTheme="majorHAnsi" w:cstheme="majorHAnsi"/>
          <w:color w:val="000000"/>
          <w:lang w:eastAsia="tr-TR"/>
        </w:rPr>
      </w:pPr>
      <w:proofErr w:type="gramStart"/>
      <w:r w:rsidRPr="002079C3">
        <w:rPr>
          <w:rFonts w:asciiTheme="majorHAnsi" w:eastAsia="Times New Roman" w:hAnsiTheme="majorHAnsi" w:cstheme="majorHAnsi"/>
          <w:b/>
          <w:bCs/>
          <w:color w:val="000000"/>
          <w:lang w:eastAsia="tr-TR"/>
        </w:rPr>
        <w:t>SAYI      : B100THG0100002</w:t>
      </w:r>
      <w:proofErr w:type="gramEnd"/>
      <w:r w:rsidRPr="002079C3">
        <w:rPr>
          <w:rFonts w:asciiTheme="majorHAnsi" w:eastAsia="Times New Roman" w:hAnsiTheme="majorHAnsi" w:cstheme="majorHAnsi"/>
          <w:b/>
          <w:bCs/>
          <w:color w:val="000000"/>
          <w:lang w:eastAsia="tr-TR"/>
        </w:rPr>
        <w:t>-3120             </w:t>
      </w:r>
      <w:r w:rsidRPr="002079C3">
        <w:rPr>
          <w:rFonts w:asciiTheme="majorHAnsi" w:eastAsia="Times New Roman" w:hAnsiTheme="majorHAnsi" w:cstheme="majorHAnsi"/>
          <w:color w:val="000000"/>
          <w:lang w:eastAsia="tr-TR"/>
        </w:rPr>
        <w:t>                  </w:t>
      </w:r>
      <w:r w:rsidRPr="002079C3">
        <w:rPr>
          <w:rFonts w:asciiTheme="majorHAnsi" w:eastAsia="Times New Roman" w:hAnsiTheme="majorHAnsi" w:cstheme="majorHAnsi"/>
          <w:b/>
          <w:bCs/>
          <w:color w:val="000000"/>
          <w:lang w:eastAsia="tr-TR"/>
        </w:rPr>
        <w:t>20.07.2004 - 12476</w:t>
      </w:r>
    </w:p>
    <w:p w14:paraId="04F67DB2" w14:textId="77777777" w:rsidR="002079C3" w:rsidRPr="002079C3" w:rsidRDefault="002079C3" w:rsidP="002079C3">
      <w:pPr>
        <w:spacing w:before="100" w:beforeAutospacing="1" w:after="100" w:afterAutospacing="1"/>
        <w:rPr>
          <w:rFonts w:asciiTheme="majorHAnsi" w:eastAsia="Times New Roman" w:hAnsiTheme="majorHAnsi" w:cstheme="majorHAnsi"/>
          <w:color w:val="000000"/>
          <w:lang w:eastAsia="tr-TR"/>
        </w:rPr>
      </w:pPr>
      <w:proofErr w:type="gramStart"/>
      <w:r w:rsidRPr="002079C3">
        <w:rPr>
          <w:rFonts w:asciiTheme="majorHAnsi" w:eastAsia="Times New Roman" w:hAnsiTheme="majorHAnsi" w:cstheme="majorHAnsi"/>
          <w:b/>
          <w:bCs/>
          <w:color w:val="000000"/>
          <w:lang w:eastAsia="tr-TR"/>
        </w:rPr>
        <w:t>KONU  :</w:t>
      </w:r>
      <w:r w:rsidRPr="002079C3">
        <w:rPr>
          <w:rFonts w:asciiTheme="majorHAnsi" w:eastAsia="Times New Roman" w:hAnsiTheme="majorHAnsi" w:cstheme="majorHAnsi"/>
          <w:color w:val="000000"/>
          <w:lang w:eastAsia="tr-TR"/>
        </w:rPr>
        <w:t>  Kongre</w:t>
      </w:r>
      <w:proofErr w:type="gramEnd"/>
    </w:p>
    <w:p w14:paraId="7FD239C8" w14:textId="77777777" w:rsidR="002079C3" w:rsidRPr="002079C3" w:rsidRDefault="002079C3" w:rsidP="002079C3">
      <w:pPr>
        <w:spacing w:before="100" w:beforeAutospacing="1" w:after="100" w:afterAutospacing="1"/>
        <w:jc w:val="center"/>
        <w:rPr>
          <w:rFonts w:asciiTheme="majorHAnsi" w:eastAsia="Times New Roman" w:hAnsiTheme="majorHAnsi" w:cstheme="majorHAnsi"/>
          <w:color w:val="000000"/>
          <w:lang w:eastAsia="tr-TR"/>
        </w:rPr>
      </w:pPr>
      <w:r w:rsidRPr="002079C3">
        <w:rPr>
          <w:rFonts w:asciiTheme="majorHAnsi" w:eastAsia="Times New Roman" w:hAnsiTheme="majorHAnsi" w:cstheme="majorHAnsi"/>
          <w:b/>
          <w:bCs/>
          <w:color w:val="000000"/>
          <w:lang w:eastAsia="tr-TR"/>
        </w:rPr>
        <w:t>GENELGE</w:t>
      </w:r>
    </w:p>
    <w:p w14:paraId="6F425F52" w14:textId="1DBD1C60" w:rsidR="002079C3" w:rsidRPr="002079C3" w:rsidRDefault="002079C3" w:rsidP="002079C3">
      <w:pPr>
        <w:spacing w:before="100" w:beforeAutospacing="1" w:after="100" w:afterAutospacing="1"/>
        <w:jc w:val="center"/>
        <w:rPr>
          <w:rFonts w:asciiTheme="majorHAnsi" w:eastAsia="Times New Roman" w:hAnsiTheme="majorHAnsi" w:cstheme="majorHAnsi"/>
          <w:color w:val="000000"/>
          <w:lang w:eastAsia="tr-TR"/>
        </w:rPr>
      </w:pPr>
      <w:r w:rsidRPr="002079C3">
        <w:rPr>
          <w:rFonts w:asciiTheme="majorHAnsi" w:eastAsia="Times New Roman" w:hAnsiTheme="majorHAnsi" w:cstheme="majorHAnsi"/>
          <w:b/>
          <w:bCs/>
          <w:color w:val="000000"/>
          <w:lang w:eastAsia="tr-TR"/>
        </w:rPr>
        <w:t>2004/97</w:t>
      </w:r>
    </w:p>
    <w:p w14:paraId="604FD083" w14:textId="77777777" w:rsidR="002079C3" w:rsidRPr="002079C3" w:rsidRDefault="002079C3" w:rsidP="002079C3">
      <w:p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İLGİ:   a</w:t>
      </w:r>
      <w:proofErr w:type="gramStart"/>
      <w:r w:rsidRPr="002079C3">
        <w:rPr>
          <w:rFonts w:asciiTheme="majorHAnsi" w:eastAsia="Times New Roman" w:hAnsiTheme="majorHAnsi" w:cstheme="majorHAnsi"/>
          <w:color w:val="000000"/>
          <w:lang w:eastAsia="tr-TR"/>
        </w:rPr>
        <w:t>)</w:t>
      </w:r>
      <w:proofErr w:type="gramEnd"/>
      <w:r w:rsidRPr="002079C3">
        <w:rPr>
          <w:rFonts w:asciiTheme="majorHAnsi" w:eastAsia="Times New Roman" w:hAnsiTheme="majorHAnsi" w:cstheme="majorHAnsi"/>
          <w:color w:val="000000"/>
          <w:lang w:eastAsia="tr-TR"/>
        </w:rPr>
        <w:t>4.2.1998 tarih ve 18423 sayılı genelge.</w:t>
      </w:r>
    </w:p>
    <w:p w14:paraId="70FF1804" w14:textId="77777777" w:rsidR="002079C3" w:rsidRPr="002079C3" w:rsidRDefault="002079C3" w:rsidP="002079C3">
      <w:p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         b)19.7.2000 tarih ve 75106 sayılı (2000/77) genelge.</w:t>
      </w:r>
    </w:p>
    <w:p w14:paraId="054936E9" w14:textId="77777777" w:rsidR="002079C3" w:rsidRPr="002079C3" w:rsidRDefault="002079C3" w:rsidP="002079C3">
      <w:p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         Halkımıza sunulacak sağlık hizmetlerinin en üst düzeyde ve çağdaş bilimsel yaklaşımlar çerçevesinde sunulmasını temin etmek Bakanlığımızın önemle üzerinde durduğu konuların başında gelmektedir.</w:t>
      </w:r>
    </w:p>
    <w:p w14:paraId="64CC3A05" w14:textId="77777777" w:rsidR="002079C3" w:rsidRPr="002079C3" w:rsidRDefault="002079C3" w:rsidP="002079C3">
      <w:p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 xml:space="preserve">         Bu hususta hekimlerimiz ve diğer sağlık çalışanlarımızın gelişen tıp bilimi ve teknolojisini yakından takip etmelerini sağlamak, sunulan sağlık hizmetinin kalitesini artırmak amacıyla kendi </w:t>
      </w:r>
      <w:proofErr w:type="gramStart"/>
      <w:r w:rsidRPr="002079C3">
        <w:rPr>
          <w:rFonts w:asciiTheme="majorHAnsi" w:eastAsia="Times New Roman" w:hAnsiTheme="majorHAnsi" w:cstheme="majorHAnsi"/>
          <w:color w:val="000000"/>
          <w:lang w:eastAsia="tr-TR"/>
        </w:rPr>
        <w:t>branşları</w:t>
      </w:r>
      <w:proofErr w:type="gramEnd"/>
      <w:r w:rsidRPr="002079C3">
        <w:rPr>
          <w:rFonts w:asciiTheme="majorHAnsi" w:eastAsia="Times New Roman" w:hAnsiTheme="majorHAnsi" w:cstheme="majorHAnsi"/>
          <w:color w:val="000000"/>
          <w:lang w:eastAsia="tr-TR"/>
        </w:rPr>
        <w:t xml:space="preserve"> ile ilgili alanlarda ulusal düzeyde düzenlenen etkinliklere katılmaları hizmet içi eğitimin bir parçası olarak değerlendirilmektedir. Dolayısıyla hekimlerimiz ve diğer sağlık çalışanlarının kongre, konferans, seminer ve </w:t>
      </w:r>
      <w:proofErr w:type="gramStart"/>
      <w:r w:rsidRPr="002079C3">
        <w:rPr>
          <w:rFonts w:asciiTheme="majorHAnsi" w:eastAsia="Times New Roman" w:hAnsiTheme="majorHAnsi" w:cstheme="majorHAnsi"/>
          <w:color w:val="000000"/>
          <w:lang w:eastAsia="tr-TR"/>
        </w:rPr>
        <w:t>sempozyum</w:t>
      </w:r>
      <w:proofErr w:type="gramEnd"/>
      <w:r w:rsidRPr="002079C3">
        <w:rPr>
          <w:rFonts w:asciiTheme="majorHAnsi" w:eastAsia="Times New Roman" w:hAnsiTheme="majorHAnsi" w:cstheme="majorHAnsi"/>
          <w:color w:val="000000"/>
          <w:lang w:eastAsia="tr-TR"/>
        </w:rPr>
        <w:t xml:space="preserve"> gibi etkinliklere katılmaları ile ilgili düzenleme yapılmasına ihtiyaç duyulmuştur.</w:t>
      </w:r>
    </w:p>
    <w:p w14:paraId="09DAC68F" w14:textId="77777777" w:rsidR="002079C3" w:rsidRPr="002079C3" w:rsidRDefault="002079C3" w:rsidP="002079C3">
      <w:pPr>
        <w:numPr>
          <w:ilvl w:val="0"/>
          <w:numId w:val="3"/>
        </w:num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 xml:space="preserve">Sağlık çalışanları yılda iki etkinliği geçmemek kaydıyla görevlendirilme suretiyle kongre, konferans, seminer, </w:t>
      </w:r>
      <w:proofErr w:type="gramStart"/>
      <w:r w:rsidRPr="002079C3">
        <w:rPr>
          <w:rFonts w:asciiTheme="majorHAnsi" w:eastAsia="Times New Roman" w:hAnsiTheme="majorHAnsi" w:cstheme="majorHAnsi"/>
          <w:color w:val="000000"/>
          <w:lang w:eastAsia="tr-TR"/>
        </w:rPr>
        <w:t>sempozyum</w:t>
      </w:r>
      <w:proofErr w:type="gramEnd"/>
      <w:r w:rsidRPr="002079C3">
        <w:rPr>
          <w:rFonts w:asciiTheme="majorHAnsi" w:eastAsia="Times New Roman" w:hAnsiTheme="majorHAnsi" w:cstheme="majorHAnsi"/>
          <w:color w:val="000000"/>
          <w:lang w:eastAsia="tr-TR"/>
        </w:rPr>
        <w:t xml:space="preserve"> vb. bilimsel içerikli etkinliklere katılabilecektir.</w:t>
      </w:r>
    </w:p>
    <w:p w14:paraId="29000F47" w14:textId="77777777" w:rsidR="002079C3" w:rsidRPr="002079C3" w:rsidRDefault="002079C3" w:rsidP="002079C3">
      <w:pPr>
        <w:numPr>
          <w:ilvl w:val="0"/>
          <w:numId w:val="3"/>
        </w:num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Görevlendirmelerin yapılmasında hizmet ihtiyaçlarına göre değerlendirme yapılacak ve sağlık hizmetinde aksamaya yol açılmamasına dikkat edilecektir.</w:t>
      </w:r>
    </w:p>
    <w:p w14:paraId="0256DA88" w14:textId="77777777" w:rsidR="002079C3" w:rsidRPr="002079C3" w:rsidRDefault="002079C3" w:rsidP="002079C3">
      <w:pPr>
        <w:numPr>
          <w:ilvl w:val="0"/>
          <w:numId w:val="3"/>
        </w:num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 xml:space="preserve">Sağlık çalışanlarımızın etkinliklere bildirili katılmaları </w:t>
      </w:r>
      <w:proofErr w:type="spellStart"/>
      <w:r w:rsidRPr="002079C3">
        <w:rPr>
          <w:rFonts w:asciiTheme="majorHAnsi" w:eastAsia="Times New Roman" w:hAnsiTheme="majorHAnsi" w:cstheme="majorHAnsi"/>
          <w:color w:val="000000"/>
          <w:lang w:eastAsia="tr-TR"/>
        </w:rPr>
        <w:t>sözkonusu</w:t>
      </w:r>
      <w:proofErr w:type="spellEnd"/>
      <w:r w:rsidRPr="002079C3">
        <w:rPr>
          <w:rFonts w:asciiTheme="majorHAnsi" w:eastAsia="Times New Roman" w:hAnsiTheme="majorHAnsi" w:cstheme="majorHAnsi"/>
          <w:color w:val="000000"/>
          <w:lang w:eastAsia="tr-TR"/>
        </w:rPr>
        <w:t xml:space="preserve"> olduğunda bütçe ve döner sermaye </w:t>
      </w:r>
      <w:proofErr w:type="gramStart"/>
      <w:r w:rsidRPr="002079C3">
        <w:rPr>
          <w:rFonts w:asciiTheme="majorHAnsi" w:eastAsia="Times New Roman" w:hAnsiTheme="majorHAnsi" w:cstheme="majorHAnsi"/>
          <w:color w:val="000000"/>
          <w:lang w:eastAsia="tr-TR"/>
        </w:rPr>
        <w:t>imkanlarının</w:t>
      </w:r>
      <w:proofErr w:type="gramEnd"/>
      <w:r w:rsidRPr="002079C3">
        <w:rPr>
          <w:rFonts w:asciiTheme="majorHAnsi" w:eastAsia="Times New Roman" w:hAnsiTheme="majorHAnsi" w:cstheme="majorHAnsi"/>
          <w:color w:val="000000"/>
          <w:lang w:eastAsia="tr-TR"/>
        </w:rPr>
        <w:t xml:space="preserve"> uygun-yeterli olması halinde </w:t>
      </w:r>
      <w:proofErr w:type="spellStart"/>
      <w:r w:rsidRPr="002079C3">
        <w:rPr>
          <w:rFonts w:asciiTheme="majorHAnsi" w:eastAsia="Times New Roman" w:hAnsiTheme="majorHAnsi" w:cstheme="majorHAnsi"/>
          <w:color w:val="000000"/>
          <w:lang w:eastAsia="tr-TR"/>
        </w:rPr>
        <w:t>yolluklu</w:t>
      </w:r>
      <w:proofErr w:type="spellEnd"/>
      <w:r w:rsidRPr="002079C3">
        <w:rPr>
          <w:rFonts w:asciiTheme="majorHAnsi" w:eastAsia="Times New Roman" w:hAnsiTheme="majorHAnsi" w:cstheme="majorHAnsi"/>
          <w:color w:val="000000"/>
          <w:lang w:eastAsia="tr-TR"/>
        </w:rPr>
        <w:t>-yevmiyeli, uygun-yeterli olmaması halinde yolluksuz-</w:t>
      </w:r>
      <w:proofErr w:type="spellStart"/>
      <w:r w:rsidRPr="002079C3">
        <w:rPr>
          <w:rFonts w:asciiTheme="majorHAnsi" w:eastAsia="Times New Roman" w:hAnsiTheme="majorHAnsi" w:cstheme="majorHAnsi"/>
          <w:color w:val="000000"/>
          <w:lang w:eastAsia="tr-TR"/>
        </w:rPr>
        <w:t>yevmiyesiz</w:t>
      </w:r>
      <w:proofErr w:type="spellEnd"/>
      <w:r w:rsidRPr="002079C3">
        <w:rPr>
          <w:rFonts w:asciiTheme="majorHAnsi" w:eastAsia="Times New Roman" w:hAnsiTheme="majorHAnsi" w:cstheme="majorHAnsi"/>
          <w:color w:val="000000"/>
          <w:lang w:eastAsia="tr-TR"/>
        </w:rPr>
        <w:t xml:space="preserve"> görevlendirme yapılabilecektir.</w:t>
      </w:r>
    </w:p>
    <w:p w14:paraId="590A4EAC" w14:textId="77777777" w:rsidR="002079C3" w:rsidRPr="002079C3" w:rsidRDefault="002079C3" w:rsidP="002079C3">
      <w:pPr>
        <w:numPr>
          <w:ilvl w:val="0"/>
          <w:numId w:val="3"/>
        </w:num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Etkinliklere bildirisiz katılımlarda yolluksuz-</w:t>
      </w:r>
      <w:proofErr w:type="spellStart"/>
      <w:r w:rsidRPr="002079C3">
        <w:rPr>
          <w:rFonts w:asciiTheme="majorHAnsi" w:eastAsia="Times New Roman" w:hAnsiTheme="majorHAnsi" w:cstheme="majorHAnsi"/>
          <w:color w:val="000000"/>
          <w:lang w:eastAsia="tr-TR"/>
        </w:rPr>
        <w:t>yevmiyesiz</w:t>
      </w:r>
      <w:proofErr w:type="spellEnd"/>
      <w:r w:rsidRPr="002079C3">
        <w:rPr>
          <w:rFonts w:asciiTheme="majorHAnsi" w:eastAsia="Times New Roman" w:hAnsiTheme="majorHAnsi" w:cstheme="majorHAnsi"/>
          <w:color w:val="000000"/>
          <w:lang w:eastAsia="tr-TR"/>
        </w:rPr>
        <w:t xml:space="preserve"> görevlendirme yapılabilecektir.</w:t>
      </w:r>
    </w:p>
    <w:p w14:paraId="7B791053" w14:textId="77777777" w:rsidR="002079C3" w:rsidRPr="002079C3" w:rsidRDefault="002079C3" w:rsidP="002079C3">
      <w:pPr>
        <w:numPr>
          <w:ilvl w:val="0"/>
          <w:numId w:val="3"/>
        </w:num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Yılda iki etkinliği geçen katılımlarda katılım süresi yıllık izinden mahsuben izin verilmesi uygundur.</w:t>
      </w:r>
    </w:p>
    <w:p w14:paraId="6E7429F3" w14:textId="77777777" w:rsidR="002079C3" w:rsidRPr="002079C3" w:rsidRDefault="002079C3" w:rsidP="002079C3">
      <w:pPr>
        <w:numPr>
          <w:ilvl w:val="0"/>
          <w:numId w:val="3"/>
        </w:num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İlgide kayıtlı genelgelerimiz uygulamadan kaldırılmıştır.</w:t>
      </w:r>
    </w:p>
    <w:p w14:paraId="797A3B65" w14:textId="77777777" w:rsidR="002079C3" w:rsidRPr="002079C3" w:rsidRDefault="002079C3" w:rsidP="002079C3">
      <w:pPr>
        <w:spacing w:before="100" w:beforeAutospacing="1" w:after="100" w:afterAutospacing="1"/>
        <w:ind w:firstLine="708"/>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 xml:space="preserve">Bu nedenle kongre, konferans, seminer ve </w:t>
      </w:r>
      <w:proofErr w:type="gramStart"/>
      <w:r w:rsidRPr="002079C3">
        <w:rPr>
          <w:rFonts w:asciiTheme="majorHAnsi" w:eastAsia="Times New Roman" w:hAnsiTheme="majorHAnsi" w:cstheme="majorHAnsi"/>
          <w:color w:val="000000"/>
          <w:lang w:eastAsia="tr-TR"/>
        </w:rPr>
        <w:t>sempozyum</w:t>
      </w:r>
      <w:proofErr w:type="gramEnd"/>
      <w:r w:rsidRPr="002079C3">
        <w:rPr>
          <w:rFonts w:asciiTheme="majorHAnsi" w:eastAsia="Times New Roman" w:hAnsiTheme="majorHAnsi" w:cstheme="majorHAnsi"/>
          <w:color w:val="000000"/>
          <w:lang w:eastAsia="tr-TR"/>
        </w:rPr>
        <w:t xml:space="preserve"> gibi toplantılara katılmak isteyen hekimlerimiz ve diğer sağlık çalışanlarımızın müracaatları ilgili birim amirince hizmet ihtiyaçlarına göre ve sağlık hizmetinde aksamaya yol açmayacak şekilde değerlendirilerek, uygun görülenlerin taleplerinin onayını takiben görevlendirilmeleri söz konusu olacaktır.</w:t>
      </w:r>
    </w:p>
    <w:p w14:paraId="61459617" w14:textId="77777777" w:rsidR="002079C3" w:rsidRPr="002079C3" w:rsidRDefault="002079C3" w:rsidP="002079C3">
      <w:p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         Uygulamanın bu esaslar çerçevesinde yapılması hususunda bilgilerinizi ve gereğini rica ederim.</w:t>
      </w:r>
    </w:p>
    <w:p w14:paraId="459BC8B2" w14:textId="77777777" w:rsidR="002079C3" w:rsidRPr="002079C3" w:rsidRDefault="002079C3" w:rsidP="002079C3">
      <w:pPr>
        <w:spacing w:before="100" w:beforeAutospacing="1" w:after="100" w:afterAutospacing="1"/>
        <w:ind w:left="5664" w:firstLine="708"/>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Prof. Dr. Recep AKDAĞ</w:t>
      </w:r>
    </w:p>
    <w:p w14:paraId="046F346D" w14:textId="77777777" w:rsidR="002079C3" w:rsidRPr="002079C3" w:rsidRDefault="002079C3" w:rsidP="002079C3">
      <w:pPr>
        <w:spacing w:before="100" w:beforeAutospacing="1" w:after="100" w:afterAutospacing="1"/>
        <w:ind w:left="6372" w:firstLine="708"/>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t>Bakan</w:t>
      </w:r>
    </w:p>
    <w:p w14:paraId="393AF252" w14:textId="77777777" w:rsidR="002079C3" w:rsidRDefault="002079C3" w:rsidP="002079C3">
      <w:p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u w:val="single"/>
          <w:lang w:eastAsia="tr-TR"/>
        </w:rPr>
        <w:t>DAĞITIM/GEREĞİ      :</w:t>
      </w:r>
      <w:r w:rsidRPr="002079C3">
        <w:rPr>
          <w:rFonts w:asciiTheme="majorHAnsi" w:eastAsia="Times New Roman" w:hAnsiTheme="majorHAnsi" w:cstheme="majorHAnsi"/>
          <w:color w:val="000000"/>
          <w:u w:val="single"/>
          <w:lang w:eastAsia="tr-TR"/>
        </w:rPr>
        <w:br/>
      </w:r>
      <w:r w:rsidRPr="002079C3">
        <w:rPr>
          <w:rFonts w:asciiTheme="majorHAnsi" w:eastAsia="Times New Roman" w:hAnsiTheme="majorHAnsi" w:cstheme="majorHAnsi"/>
          <w:color w:val="000000"/>
          <w:lang w:eastAsia="tr-TR"/>
        </w:rPr>
        <w:t>-81 İl Valiliğine</w:t>
      </w:r>
    </w:p>
    <w:p w14:paraId="2968C158" w14:textId="77777777" w:rsidR="002079C3" w:rsidRDefault="002079C3" w:rsidP="002079C3">
      <w:pPr>
        <w:spacing w:before="100" w:beforeAutospacing="1" w:after="100" w:afterAutospacing="1"/>
        <w:rPr>
          <w:rFonts w:asciiTheme="majorHAnsi" w:eastAsia="Times New Roman" w:hAnsiTheme="majorHAnsi" w:cstheme="majorHAnsi"/>
          <w:color w:val="000000"/>
          <w:lang w:eastAsia="tr-TR"/>
        </w:rPr>
      </w:pPr>
    </w:p>
    <w:p w14:paraId="63B9F8B9" w14:textId="4135C24F" w:rsidR="002079C3" w:rsidRPr="00EA393E" w:rsidRDefault="002079C3" w:rsidP="00EA393E">
      <w:pPr>
        <w:spacing w:before="100" w:beforeAutospacing="1" w:after="100" w:afterAutospacing="1"/>
        <w:rPr>
          <w:rFonts w:asciiTheme="majorHAnsi" w:eastAsia="Times New Roman" w:hAnsiTheme="majorHAnsi" w:cstheme="majorHAnsi"/>
          <w:color w:val="000000"/>
          <w:lang w:eastAsia="tr-TR"/>
        </w:rPr>
      </w:pPr>
      <w:r w:rsidRPr="002079C3">
        <w:rPr>
          <w:rFonts w:asciiTheme="majorHAnsi" w:eastAsia="Times New Roman" w:hAnsiTheme="majorHAnsi" w:cstheme="majorHAnsi"/>
          <w:color w:val="000000"/>
          <w:lang w:eastAsia="tr-TR"/>
        </w:rPr>
        <w:lastRenderedPageBreak/>
        <w:drawing>
          <wp:inline distT="0" distB="0" distL="0" distR="0" wp14:anchorId="029B4924" wp14:editId="23AD497C">
            <wp:extent cx="6730921" cy="51530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731210" cy="5153246"/>
                    </a:xfrm>
                    <a:prstGeom prst="rect">
                      <a:avLst/>
                    </a:prstGeom>
                  </pic:spPr>
                </pic:pic>
              </a:graphicData>
            </a:graphic>
          </wp:inline>
        </w:drawing>
      </w:r>
    </w:p>
    <w:p w14:paraId="7087CA5D" w14:textId="279B3489" w:rsidR="002079C3" w:rsidRDefault="002079C3" w:rsidP="002079C3">
      <w:pPr>
        <w:pStyle w:val="metin"/>
        <w:spacing w:before="0" w:beforeAutospacing="0" w:after="0" w:afterAutospacing="0" w:line="240" w:lineRule="atLeast"/>
        <w:jc w:val="both"/>
        <w:rPr>
          <w:rFonts w:asciiTheme="majorHAnsi" w:hAnsiTheme="majorHAnsi" w:cstheme="majorHAnsi"/>
          <w:sz w:val="22"/>
          <w:szCs w:val="22"/>
        </w:rPr>
      </w:pPr>
      <w:r w:rsidRPr="002079C3">
        <w:rPr>
          <w:rFonts w:asciiTheme="majorHAnsi" w:hAnsiTheme="majorHAnsi" w:cstheme="majorHAnsi"/>
          <w:sz w:val="22"/>
          <w:szCs w:val="22"/>
        </w:rPr>
        <w:drawing>
          <wp:inline distT="0" distB="0" distL="0" distR="0" wp14:anchorId="083B3DE5" wp14:editId="63C230AA">
            <wp:extent cx="6642005" cy="3800475"/>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643144" cy="3801127"/>
                    </a:xfrm>
                    <a:prstGeom prst="rect">
                      <a:avLst/>
                    </a:prstGeom>
                  </pic:spPr>
                </pic:pic>
              </a:graphicData>
            </a:graphic>
          </wp:inline>
        </w:drawing>
      </w:r>
    </w:p>
    <w:p w14:paraId="01EE54E6" w14:textId="65A8ACE1" w:rsidR="002079C3" w:rsidRPr="002079C3" w:rsidRDefault="002079C3" w:rsidP="002079C3">
      <w:pPr>
        <w:pStyle w:val="metin"/>
        <w:spacing w:before="0" w:beforeAutospacing="0" w:after="0" w:afterAutospacing="0" w:line="240" w:lineRule="atLeast"/>
        <w:jc w:val="both"/>
        <w:rPr>
          <w:rFonts w:asciiTheme="majorHAnsi" w:hAnsiTheme="majorHAnsi" w:cstheme="majorHAnsi"/>
          <w:sz w:val="22"/>
          <w:szCs w:val="22"/>
        </w:rPr>
      </w:pPr>
      <w:r w:rsidRPr="002079C3">
        <w:rPr>
          <w:rFonts w:asciiTheme="majorHAnsi" w:hAnsiTheme="majorHAnsi" w:cstheme="majorHAnsi"/>
          <w:sz w:val="22"/>
          <w:szCs w:val="22"/>
        </w:rPr>
        <w:lastRenderedPageBreak/>
        <w:drawing>
          <wp:inline distT="0" distB="0" distL="0" distR="0" wp14:anchorId="12FD1C31" wp14:editId="47887B35">
            <wp:extent cx="6515100" cy="480840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20451" cy="4812350"/>
                    </a:xfrm>
                    <a:prstGeom prst="rect">
                      <a:avLst/>
                    </a:prstGeom>
                  </pic:spPr>
                </pic:pic>
              </a:graphicData>
            </a:graphic>
          </wp:inline>
        </w:drawing>
      </w:r>
    </w:p>
    <w:sectPr w:rsidR="002079C3" w:rsidRPr="002079C3" w:rsidSect="00E058D7">
      <w:footerReference w:type="defaul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E08F8" w14:textId="77777777" w:rsidR="006C6F1B" w:rsidRDefault="006C6F1B" w:rsidP="008F631F">
      <w:r>
        <w:separator/>
      </w:r>
    </w:p>
  </w:endnote>
  <w:endnote w:type="continuationSeparator" w:id="0">
    <w:p w14:paraId="33D2651F" w14:textId="77777777" w:rsidR="006C6F1B" w:rsidRDefault="006C6F1B" w:rsidP="008F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EC32" w14:textId="55B550FF" w:rsidR="008F631F" w:rsidRDefault="008F631F" w:rsidP="008F631F">
    <w:pPr>
      <w:pStyle w:val="Altbilgi"/>
      <w:jc w:val="center"/>
    </w:pPr>
    <w:r w:rsidRPr="00AF666B">
      <w:rPr>
        <w:color w:val="002060"/>
      </w:rPr>
      <w:t>Adres:</w:t>
    </w:r>
    <w:r>
      <w:t xml:space="preserve"> Adalet Mah. Manas Bulvarı No:39 K:34 D:3408 Bayraklı /İZMİR</w:t>
    </w:r>
  </w:p>
  <w:p w14:paraId="27F130F6" w14:textId="5036F8DA" w:rsidR="008F631F" w:rsidRDefault="008F631F" w:rsidP="008F631F">
    <w:pPr>
      <w:pStyle w:val="Altbilgi"/>
      <w:jc w:val="center"/>
    </w:pPr>
    <w:r w:rsidRPr="00AF666B">
      <w:rPr>
        <w:color w:val="002060"/>
      </w:rPr>
      <w:t>Tel:</w:t>
    </w:r>
    <w:r>
      <w:t xml:space="preserve"> 0232 400 </w:t>
    </w:r>
    <w:proofErr w:type="gramStart"/>
    <w:r>
      <w:t xml:space="preserve">0189 </w:t>
    </w:r>
    <w:r w:rsidR="00AF666B">
      <w:t xml:space="preserve"> </w:t>
    </w:r>
    <w:r w:rsidRPr="00AF666B">
      <w:rPr>
        <w:color w:val="002060"/>
      </w:rPr>
      <w:t>E</w:t>
    </w:r>
    <w:proofErr w:type="gramEnd"/>
    <w:r w:rsidRPr="00AF666B">
      <w:rPr>
        <w:color w:val="002060"/>
      </w:rPr>
      <w:t xml:space="preserve">-posta: </w:t>
    </w:r>
    <w:r>
      <w:t>bilgi@hekimbirliksen</w:t>
    </w:r>
    <w:r w:rsidR="00013609">
      <w:t>.</w:t>
    </w:r>
    <w: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89BEF" w14:textId="77777777" w:rsidR="006C6F1B" w:rsidRDefault="006C6F1B" w:rsidP="008F631F">
      <w:r>
        <w:separator/>
      </w:r>
    </w:p>
  </w:footnote>
  <w:footnote w:type="continuationSeparator" w:id="0">
    <w:p w14:paraId="4775FF8A" w14:textId="77777777" w:rsidR="006C6F1B" w:rsidRDefault="006C6F1B" w:rsidP="008F6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95626"/>
    <w:multiLevelType w:val="multilevel"/>
    <w:tmpl w:val="52F60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237A8B"/>
    <w:multiLevelType w:val="hybridMultilevel"/>
    <w:tmpl w:val="14485454"/>
    <w:lvl w:ilvl="0" w:tplc="041F000F">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
    <w:nsid w:val="79061CB2"/>
    <w:multiLevelType w:val="hybridMultilevel"/>
    <w:tmpl w:val="F3CEC9D0"/>
    <w:lvl w:ilvl="0" w:tplc="B954823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8"/>
    <w:rsid w:val="00013609"/>
    <w:rsid w:val="000833E4"/>
    <w:rsid w:val="00097B9B"/>
    <w:rsid w:val="00137199"/>
    <w:rsid w:val="00175B72"/>
    <w:rsid w:val="00175EB5"/>
    <w:rsid w:val="001B4A2F"/>
    <w:rsid w:val="001D29CE"/>
    <w:rsid w:val="002079C3"/>
    <w:rsid w:val="002C0820"/>
    <w:rsid w:val="002F0B3E"/>
    <w:rsid w:val="004404B4"/>
    <w:rsid w:val="004E40AF"/>
    <w:rsid w:val="005B381A"/>
    <w:rsid w:val="006462A7"/>
    <w:rsid w:val="00671982"/>
    <w:rsid w:val="006C6F1B"/>
    <w:rsid w:val="00727B7B"/>
    <w:rsid w:val="00780CE5"/>
    <w:rsid w:val="007D2179"/>
    <w:rsid w:val="00814034"/>
    <w:rsid w:val="008F631F"/>
    <w:rsid w:val="008F727B"/>
    <w:rsid w:val="00912F30"/>
    <w:rsid w:val="009A465F"/>
    <w:rsid w:val="009D49A8"/>
    <w:rsid w:val="00A9316A"/>
    <w:rsid w:val="00AF666B"/>
    <w:rsid w:val="00B95439"/>
    <w:rsid w:val="00BB4D18"/>
    <w:rsid w:val="00BD0794"/>
    <w:rsid w:val="00D97AE1"/>
    <w:rsid w:val="00DC0829"/>
    <w:rsid w:val="00E058D7"/>
    <w:rsid w:val="00E319F1"/>
    <w:rsid w:val="00E47BB7"/>
    <w:rsid w:val="00EA393E"/>
    <w:rsid w:val="00ED5CA8"/>
    <w:rsid w:val="00F27EA8"/>
    <w:rsid w:val="00F36342"/>
    <w:rsid w:val="00F55B36"/>
    <w:rsid w:val="00F75A17"/>
    <w:rsid w:val="00F7796B"/>
    <w:rsid w:val="00FB6523"/>
    <w:rsid w:val="00FE4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0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eParagraf">
    <w:name w:val="List Paragraph"/>
    <w:basedOn w:val="Normal"/>
    <w:uiPriority w:val="34"/>
    <w:qFormat/>
    <w:rsid w:val="00780CE5"/>
    <w:pPr>
      <w:ind w:left="720"/>
      <w:contextualSpacing/>
    </w:pPr>
  </w:style>
  <w:style w:type="paragraph" w:styleId="NormalWeb">
    <w:name w:val="Normal (Web)"/>
    <w:basedOn w:val="Normal"/>
    <w:uiPriority w:val="99"/>
    <w:unhideWhenUsed/>
    <w:rsid w:val="00BB4D18"/>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balk11pt">
    <w:name w:val="balk11pt"/>
    <w:basedOn w:val="Normal"/>
    <w:rsid w:val="00BB4D18"/>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ortabalkbold">
    <w:name w:val="ortabalkbold"/>
    <w:basedOn w:val="Normal"/>
    <w:rsid w:val="00BB4D18"/>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metin">
    <w:name w:val="metin"/>
    <w:basedOn w:val="Normal"/>
    <w:rsid w:val="00BB4D18"/>
    <w:pPr>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75A17"/>
    <w:rPr>
      <w:rFonts w:ascii="Tahoma" w:hAnsi="Tahoma" w:cs="Tahoma"/>
      <w:sz w:val="16"/>
      <w:szCs w:val="16"/>
    </w:rPr>
  </w:style>
  <w:style w:type="character" w:customStyle="1" w:styleId="BalonMetniChar">
    <w:name w:val="Balon Metni Char"/>
    <w:basedOn w:val="VarsaylanParagrafYazTipi"/>
    <w:link w:val="BalonMetni"/>
    <w:uiPriority w:val="99"/>
    <w:semiHidden/>
    <w:rsid w:val="00F75A17"/>
    <w:rPr>
      <w:rFonts w:ascii="Tahoma" w:hAnsi="Tahoma" w:cs="Tahoma"/>
      <w:sz w:val="16"/>
      <w:szCs w:val="16"/>
    </w:rPr>
  </w:style>
  <w:style w:type="paragraph" w:styleId="GvdeMetni">
    <w:name w:val="Body Text"/>
    <w:basedOn w:val="Normal"/>
    <w:link w:val="GvdeMetniChar"/>
    <w:uiPriority w:val="99"/>
    <w:semiHidden/>
    <w:unhideWhenUsed/>
    <w:rsid w:val="002079C3"/>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079C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eParagraf">
    <w:name w:val="List Paragraph"/>
    <w:basedOn w:val="Normal"/>
    <w:uiPriority w:val="34"/>
    <w:qFormat/>
    <w:rsid w:val="00780CE5"/>
    <w:pPr>
      <w:ind w:left="720"/>
      <w:contextualSpacing/>
    </w:pPr>
  </w:style>
  <w:style w:type="paragraph" w:styleId="NormalWeb">
    <w:name w:val="Normal (Web)"/>
    <w:basedOn w:val="Normal"/>
    <w:uiPriority w:val="99"/>
    <w:unhideWhenUsed/>
    <w:rsid w:val="00BB4D18"/>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balk11pt">
    <w:name w:val="balk11pt"/>
    <w:basedOn w:val="Normal"/>
    <w:rsid w:val="00BB4D18"/>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ortabalkbold">
    <w:name w:val="ortabalkbold"/>
    <w:basedOn w:val="Normal"/>
    <w:rsid w:val="00BB4D18"/>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metin">
    <w:name w:val="metin"/>
    <w:basedOn w:val="Normal"/>
    <w:rsid w:val="00BB4D18"/>
    <w:pPr>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75A17"/>
    <w:rPr>
      <w:rFonts w:ascii="Tahoma" w:hAnsi="Tahoma" w:cs="Tahoma"/>
      <w:sz w:val="16"/>
      <w:szCs w:val="16"/>
    </w:rPr>
  </w:style>
  <w:style w:type="character" w:customStyle="1" w:styleId="BalonMetniChar">
    <w:name w:val="Balon Metni Char"/>
    <w:basedOn w:val="VarsaylanParagrafYazTipi"/>
    <w:link w:val="BalonMetni"/>
    <w:uiPriority w:val="99"/>
    <w:semiHidden/>
    <w:rsid w:val="00F75A17"/>
    <w:rPr>
      <w:rFonts w:ascii="Tahoma" w:hAnsi="Tahoma" w:cs="Tahoma"/>
      <w:sz w:val="16"/>
      <w:szCs w:val="16"/>
    </w:rPr>
  </w:style>
  <w:style w:type="paragraph" w:styleId="GvdeMetni">
    <w:name w:val="Body Text"/>
    <w:basedOn w:val="Normal"/>
    <w:link w:val="GvdeMetniChar"/>
    <w:uiPriority w:val="99"/>
    <w:semiHidden/>
    <w:unhideWhenUsed/>
    <w:rsid w:val="002079C3"/>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079C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766120">
      <w:bodyDiv w:val="1"/>
      <w:marLeft w:val="0"/>
      <w:marRight w:val="0"/>
      <w:marTop w:val="0"/>
      <w:marBottom w:val="0"/>
      <w:divBdr>
        <w:top w:val="none" w:sz="0" w:space="0" w:color="auto"/>
        <w:left w:val="none" w:sz="0" w:space="0" w:color="auto"/>
        <w:bottom w:val="none" w:sz="0" w:space="0" w:color="auto"/>
        <w:right w:val="none" w:sz="0" w:space="0" w:color="auto"/>
      </w:divBdr>
    </w:div>
    <w:div w:id="911938026">
      <w:bodyDiv w:val="1"/>
      <w:marLeft w:val="0"/>
      <w:marRight w:val="0"/>
      <w:marTop w:val="0"/>
      <w:marBottom w:val="0"/>
      <w:divBdr>
        <w:top w:val="none" w:sz="0" w:space="0" w:color="auto"/>
        <w:left w:val="none" w:sz="0" w:space="0" w:color="auto"/>
        <w:bottom w:val="none" w:sz="0" w:space="0" w:color="auto"/>
        <w:right w:val="none" w:sz="0" w:space="0" w:color="auto"/>
      </w:divBdr>
    </w:div>
    <w:div w:id="13763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3FC1-AC55-44D4-B8E2-793A507D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1025</Words>
  <Characters>5849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Gökhan DOĞRAMACI</dc:creator>
  <cp:lastModifiedBy>Hp</cp:lastModifiedBy>
  <cp:revision>3</cp:revision>
  <cp:lastPrinted>2022-01-08T13:18:00Z</cp:lastPrinted>
  <dcterms:created xsi:type="dcterms:W3CDTF">2022-10-25T19:41:00Z</dcterms:created>
  <dcterms:modified xsi:type="dcterms:W3CDTF">2022-10-25T20:43:00Z</dcterms:modified>
</cp:coreProperties>
</file>